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pStyle w:val="740"/>
        <w:rPr>
          <w:highlight w:val="none"/>
        </w:rPr>
      </w:pPr>
      <w:r>
        <w:rPr>
          <w:highlight w:val="none"/>
        </w:rPr>
      </w:r>
      <w:r/>
    </w:p>
    <w:p>
      <w:pPr>
        <w:jc w:val="left"/>
        <w:spacing w:before="120" w:after="120" w:line="360" w:lineRule="auto"/>
        <w:rPr>
          <w:rFonts w:hint="eastAsia" w:ascii="Times New Roman" w:hAnsi="Times New Roman" w:eastAsia="宋体"/>
          <w:b/>
          <w:bCs/>
          <w:sz w:val="32"/>
          <w:szCs w:val="24"/>
          <w:highlight w:val="none"/>
          <w:lang w:eastAsia="zh-CN"/>
        </w:rPr>
      </w:pPr>
      <w:r>
        <w:rPr>
          <w:rFonts w:hint="eastAsia" w:ascii="Times New Roman" w:hAnsi="Times New Roman"/>
          <w:b/>
          <w:bCs/>
          <w:sz w:val="32"/>
          <w:szCs w:val="24"/>
          <w:highlight w:val="none"/>
        </w:rPr>
        <w:t xml:space="preserve">项目名称：</w:t>
      </w:r>
      <w:r>
        <w:rPr>
          <w:rFonts w:hint="eastAsia" w:ascii="Times New Roman" w:hAnsi="Times New Roman"/>
          <w:b/>
          <w:bCs/>
          <w:sz w:val="32"/>
          <w:szCs w:val="24"/>
          <w:highlight w:val="none"/>
          <w:u w:val="single"/>
          <w:lang w:eastAsia="zh-CN"/>
        </w:rPr>
        <w:t xml:space="preserve">宿城区2025年县乡村道修复养护施工项目</w:t>
      </w:r>
      <w:r/>
    </w:p>
    <w:p>
      <w:pPr>
        <w:ind w:firstLine="1285"/>
        <w:jc w:val="left"/>
        <w:spacing w:before="120" w:after="120" w:line="360" w:lineRule="auto"/>
        <w:rPr>
          <w:rFonts w:hint="default" w:ascii="Times New Roman" w:hAnsi="Times New Roman"/>
          <w:b/>
          <w:bCs/>
          <w:sz w:val="32"/>
          <w:szCs w:val="24"/>
          <w:highlight w:val="none"/>
          <w:lang w:val="en-US" w:eastAsia="zh-CN"/>
        </w:rPr>
      </w:pPr>
      <w:r>
        <w:rPr>
          <w:rFonts w:hint="eastAsia" w:ascii="Times New Roman" w:hAnsi="Times New Roman"/>
          <w:b/>
          <w:bCs/>
          <w:sz w:val="32"/>
          <w:szCs w:val="24"/>
          <w:highlight w:val="none"/>
        </w:rPr>
        <w:t xml:space="preserve">项目编号：</w:t>
      </w:r>
      <w:r>
        <w:rPr>
          <w:rFonts w:hint="eastAsia" w:ascii="Times New Roman" w:hAnsi="Times New Roman"/>
          <w:b/>
          <w:bCs/>
          <w:sz w:val="32"/>
          <w:szCs w:val="24"/>
          <w:highlight w:val="none"/>
          <w:shd w:val="clear" w:color="auto" w:fill="auto"/>
          <w:lang w:eastAsia="zh-CN"/>
        </w:rPr>
        <w:t xml:space="preserve">JSZC-321302-JING-C2025-0038</w:t>
      </w:r>
      <w:r/>
    </w:p>
    <w:p>
      <w:pPr>
        <w:ind w:firstLine="1285"/>
        <w:jc w:val="left"/>
        <w:spacing w:before="120" w:after="120" w:line="360" w:lineRule="auto"/>
        <w:rPr>
          <w:rFonts w:ascii="Times New Roman" w:hAnsi="Times New Roman"/>
          <w:sz w:val="24"/>
          <w:szCs w:val="24"/>
          <w:highlight w:val="none"/>
        </w:rPr>
      </w:pPr>
      <w:r>
        <w:rPr>
          <w:rFonts w:hint="eastAsia" w:ascii="Times New Roman" w:hAnsi="Times New Roman"/>
          <w:b/>
          <w:bCs/>
          <w:sz w:val="32"/>
          <w:szCs w:val="24"/>
          <w:highlight w:val="none"/>
        </w:rPr>
        <w:t xml:space="preserve">（</w:t>
      </w:r>
      <w:r>
        <w:rPr>
          <w:rFonts w:hint="eastAsia" w:ascii="Times New Roman" w:hAnsi="Times New Roman"/>
          <w:b/>
          <w:bCs/>
          <w:sz w:val="32"/>
          <w:szCs w:val="24"/>
          <w:highlight w:val="none"/>
          <w:u w:val="single"/>
        </w:rPr>
        <w:t xml:space="preserve">工程</w:t>
      </w:r>
      <w:r>
        <w:rPr>
          <w:rFonts w:hint="eastAsia" w:ascii="Times New Roman" w:hAnsi="Times New Roman"/>
          <w:b/>
          <w:bCs/>
          <w:sz w:val="32"/>
          <w:szCs w:val="24"/>
          <w:highlight w:val="none"/>
        </w:rPr>
        <w:t xml:space="preserve">类项目，本项目专门面向中小企业）</w:t>
      </w:r>
      <w:r/>
    </w:p>
    <w:p>
      <w:pPr>
        <w:spacing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993"/>
        <w:ind w:firstLine="1372"/>
        <w:jc w:val="both"/>
        <w:rPr>
          <w:rFonts w:hint="default" w:ascii="Times New Roman" w:hAnsi="Times New Roman" w:eastAsia="宋体"/>
          <w:b/>
          <w:bCs/>
          <w:sz w:val="32"/>
          <w:highlight w:val="none"/>
          <w:u w:val="single"/>
          <w:lang w:val="en-US" w:eastAsia="zh-CN"/>
        </w:rPr>
      </w:pPr>
      <w:r>
        <w:rPr>
          <w:rFonts w:hint="eastAsia" w:ascii="Times New Roman" w:hAnsi="Times New Roman"/>
          <w:b/>
          <w:bCs/>
          <w:sz w:val="32"/>
          <w:highlight w:val="none"/>
        </w:rPr>
        <w:t xml:space="preserve">采购人：</w:t>
      </w:r>
      <w:r>
        <w:rPr>
          <w:rFonts w:hint="eastAsia" w:ascii="Times New Roman" w:hAnsi="Times New Roman"/>
          <w:b/>
          <w:bCs/>
          <w:sz w:val="32"/>
          <w:highlight w:val="none"/>
          <w:u w:val="single"/>
          <w:lang w:eastAsia="zh-CN"/>
        </w:rPr>
        <w:t xml:space="preserve">宿迁市宿城区交通运输局</w:t>
      </w:r>
      <w:r/>
    </w:p>
    <w:p>
      <w:pPr>
        <w:pStyle w:val="993"/>
        <w:ind w:firstLine="1372"/>
        <w:jc w:val="both"/>
        <w:rPr>
          <w:rFonts w:hint="eastAsia" w:ascii="Times New Roman" w:hAnsi="Times New Roman" w:eastAsia="宋体"/>
          <w:b/>
          <w:bCs/>
          <w:sz w:val="32"/>
          <w:highlight w:val="none"/>
          <w:u w:val="single"/>
          <w:lang w:eastAsia="zh-CN"/>
        </w:rPr>
      </w:pPr>
      <w:r>
        <w:rPr>
          <w:rFonts w:hint="eastAsia" w:ascii="Times New Roman" w:hAnsi="Times New Roman"/>
          <w:b/>
          <w:bCs/>
          <w:sz w:val="32"/>
          <w:highlight w:val="none"/>
        </w:rPr>
        <w:t xml:space="preserve">采购代理机构：</w:t>
      </w:r>
      <w:r>
        <w:rPr>
          <w:rFonts w:hint="eastAsia" w:ascii="Times New Roman" w:hAnsi="Times New Roman"/>
          <w:b/>
          <w:bCs/>
          <w:sz w:val="32"/>
          <w:highlight w:val="none"/>
          <w:u w:val="single"/>
          <w:lang w:eastAsia="zh-CN"/>
        </w:rPr>
        <w:t xml:space="preserve">江苏经天纬地建设项目管理有限公司</w:t>
      </w:r>
      <w:r/>
    </w:p>
    <w:p>
      <w:pPr>
        <w:pStyle w:val="993"/>
        <w:ind w:firstLine="0"/>
        <w:jc w:val="center"/>
        <w:rPr>
          <w:rFonts w:ascii="Times New Roman" w:hAnsi="Times New Roman"/>
          <w:highlight w:val="none"/>
          <w:u w:val="single"/>
        </w:rPr>
      </w:pPr>
      <w:r>
        <w:rPr>
          <w:rFonts w:hint="eastAsia" w:ascii="Times New Roman" w:hAnsi="Times New Roman"/>
          <w:b/>
          <w:bCs/>
          <w:sz w:val="32"/>
          <w:highlight w:val="none"/>
        </w:rPr>
        <w:t xml:space="preserve">2025年</w:t>
      </w:r>
      <w:r>
        <w:rPr>
          <w:rFonts w:hint="eastAsia" w:ascii="Times New Roman" w:hAnsi="Times New Roman"/>
          <w:b/>
          <w:bCs/>
          <w:sz w:val="32"/>
          <w:highlight w:val="none"/>
          <w:lang w:val="en-US" w:eastAsia="zh-CN"/>
        </w:rPr>
        <w:t xml:space="preserve">11月20</w:t>
      </w:r>
      <w:r>
        <w:rPr>
          <w:rFonts w:hint="eastAsia" w:ascii="Times New Roman" w:hAnsi="Times New Roman"/>
          <w:b/>
          <w:bCs/>
          <w:sz w:val="32"/>
          <w:highlight w:val="none"/>
          <w:lang w:val="en-US" w:eastAsia="zh-CN"/>
        </w:rPr>
        <w:t xml:space="preserve">日</w:t>
      </w:r>
      <w:r/>
    </w:p>
    <w:p>
      <w:pPr>
        <w:jc w:val="center"/>
        <w:spacing w:before="120" w:after="120" w:line="360" w:lineRule="auto"/>
        <w:rPr>
          <w:rFonts w:ascii="Times New Roman" w:hAnsi="Times New Roman"/>
          <w:sz w:val="24"/>
          <w:szCs w:val="24"/>
          <w:highlight w:val="none"/>
        </w:rPr>
      </w:pPr>
      <w:r>
        <w:rPr>
          <w:rFonts w:ascii="Times New Roman" w:hAnsi="Times New Roman"/>
          <w:sz w:val="24"/>
          <w:szCs w:val="24"/>
          <w:highlight w:val="none"/>
        </w:rPr>
      </w:r>
      <w:r/>
    </w:p>
    <w:p>
      <w:pPr>
        <w:pStyle w:val="993"/>
        <w:ind w:firstLine="1262"/>
        <w:jc w:val="center"/>
        <w:rPr>
          <w:rFonts w:ascii="Times New Roman" w:hAnsi="Times New Roman"/>
          <w:b/>
          <w:bCs/>
          <w:sz w:val="32"/>
          <w:highlight w:val="none"/>
        </w:rPr>
      </w:pPr>
      <w:r>
        <w:rPr>
          <w:rFonts w:ascii="Times New Roman" w:hAnsi="Times New Roman"/>
          <w:szCs w:val="21"/>
          <w:highlight w:val="none"/>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ascii="Times New Roman" w:hAnsi="Times New Roman"/>
          <w:b/>
          <w:bCs/>
          <w:sz w:val="32"/>
          <w:highlight w:val="none"/>
        </w:rPr>
        <w:t xml:space="preserve">目 录</w:t>
      </w:r>
      <w:r/>
    </w:p>
    <w:p>
      <w:pPr>
        <w:pStyle w:val="725"/>
        <w:spacing w:line="480" w:lineRule="auto"/>
        <w:rPr>
          <w:rFonts w:asciiTheme="minorHAnsi" w:hAnsiTheme="minorHAnsi" w:eastAsiaTheme="minorEastAsia" w:cstheme="minorBidi"/>
          <w:sz w:val="28"/>
          <w:szCs w:val="28"/>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"_Toc169207378" \o "#_Toc169207378" </w:instrText>
      </w:r>
      <w:r>
        <w:rPr>
          <w:highlight w:val="none"/>
        </w:rPr>
        <w:fldChar w:fldCharType="separate"/>
      </w:r>
      <w:r>
        <w:rPr>
          <w:rStyle w:val="738"/>
          <w:rFonts w:ascii="Times New Roman" w:hAnsi="Times New Roman" w:eastAsia="黑体"/>
          <w:sz w:val="28"/>
          <w:szCs w:val="28"/>
          <w:highlight w:val="none"/>
        </w:rPr>
        <w:t xml:space="preserve">第一章  磋商邀请</w:t>
      </w:r>
      <w:r>
        <w:rPr>
          <w:sz w:val="28"/>
          <w:szCs w:val="28"/>
          <w:highlight w:val="none"/>
        </w:rPr>
        <w:tab/>
      </w:r>
      <w:r>
        <w:rPr>
          <w:sz w:val="28"/>
          <w:szCs w:val="28"/>
          <w:highlight w:val="none"/>
        </w:rPr>
        <w:fldChar w:fldCharType="begin"/>
      </w:r>
      <w:r>
        <w:rPr>
          <w:sz w:val="28"/>
          <w:szCs w:val="28"/>
          <w:highlight w:val="none"/>
        </w:rPr>
        <w:instrText xml:space="preserve"> PAGEREF _Toc169207378 \h </w:instrText>
      </w:r>
      <w:r>
        <w:rPr>
          <w:sz w:val="28"/>
          <w:szCs w:val="28"/>
          <w:highlight w:val="none"/>
        </w:rPr>
        <w:fldChar w:fldCharType="separate"/>
      </w:r>
      <w:r>
        <w:rPr>
          <w:sz w:val="28"/>
          <w:szCs w:val="28"/>
          <w:highlight w:val="none"/>
        </w:rPr>
        <w:t xml:space="preserve">3</w:t>
      </w:r>
      <w:r>
        <w:rPr>
          <w:sz w:val="28"/>
          <w:szCs w:val="28"/>
          <w:highlight w:val="none"/>
        </w:rPr>
        <w:fldChar w:fldCharType="end"/>
      </w:r>
      <w:r>
        <w:rPr>
          <w:sz w:val="28"/>
          <w:szCs w:val="28"/>
          <w:highlight w:val="none"/>
        </w:rPr>
        <w:fldChar w:fldCharType="end"/>
      </w:r>
      <w:r/>
    </w:p>
    <w:p>
      <w:pPr>
        <w:pStyle w:val="725"/>
        <w:spacing w:line="480" w:lineRule="auto"/>
        <w:rPr>
          <w:rFonts w:asciiTheme="minorHAnsi" w:hAnsiTheme="minorHAnsi" w:eastAsiaTheme="minorEastAsia" w:cstheme="minorBidi"/>
          <w:sz w:val="28"/>
          <w:szCs w:val="28"/>
          <w:highlight w:val="none"/>
        </w:rPr>
      </w:pPr>
      <w:r>
        <w:rPr>
          <w:highlight w:val="none"/>
        </w:rPr>
        <w:fldChar w:fldCharType="begin"/>
      </w:r>
      <w:r>
        <w:rPr>
          <w:highlight w:val="none"/>
        </w:rPr>
        <w:instrText xml:space="preserve"> HYPERLINK \l "_Toc169207387" \o "#_Toc169207387" </w:instrText>
      </w:r>
      <w:r>
        <w:rPr>
          <w:highlight w:val="none"/>
        </w:rPr>
        <w:fldChar w:fldCharType="separate"/>
      </w:r>
      <w:r>
        <w:rPr>
          <w:rStyle w:val="738"/>
          <w:rFonts w:ascii="Times New Roman" w:hAnsi="Times New Roman" w:eastAsia="黑体"/>
          <w:sz w:val="28"/>
          <w:szCs w:val="28"/>
          <w:highlight w:val="none"/>
        </w:rPr>
        <w:t xml:space="preserve">第二章  供应商须知</w:t>
      </w:r>
      <w:r>
        <w:rPr>
          <w:sz w:val="28"/>
          <w:szCs w:val="28"/>
          <w:highlight w:val="none"/>
        </w:rPr>
        <w:tab/>
      </w:r>
      <w:r>
        <w:rPr>
          <w:rFonts w:hint="eastAsia"/>
          <w:sz w:val="28"/>
          <w:szCs w:val="28"/>
          <w:highlight w:val="none"/>
        </w:rPr>
        <w:t xml:space="preserve">7</w:t>
      </w:r>
      <w:r>
        <w:rPr>
          <w:rFonts w:hint="eastAsia"/>
          <w:sz w:val="28"/>
          <w:szCs w:val="28"/>
          <w:highlight w:val="none"/>
        </w:rPr>
        <w:fldChar w:fldCharType="end"/>
      </w:r>
      <w:r/>
    </w:p>
    <w:p>
      <w:pPr>
        <w:pStyle w:val="725"/>
        <w:spacing w:line="480" w:lineRule="auto"/>
        <w:rPr>
          <w:rFonts w:asciiTheme="minorHAnsi" w:hAnsiTheme="minorHAnsi" w:eastAsiaTheme="minorEastAsia" w:cstheme="minorBidi"/>
          <w:caps w:val="0"/>
          <w:sz w:val="28"/>
          <w:szCs w:val="28"/>
          <w:highlight w:val="none"/>
        </w:rPr>
      </w:pPr>
      <w:r>
        <w:rPr>
          <w:highlight w:val="none"/>
        </w:rPr>
        <w:fldChar w:fldCharType="begin"/>
      </w:r>
      <w:r>
        <w:rPr>
          <w:highlight w:val="none"/>
        </w:rPr>
        <w:instrText xml:space="preserve"> HYPERLINK \l "_Toc169207395" \o "#_Toc169207395" </w:instrText>
      </w:r>
      <w:r>
        <w:rPr>
          <w:highlight w:val="none"/>
        </w:rPr>
        <w:fldChar w:fldCharType="separate"/>
      </w:r>
      <w:r>
        <w:rPr>
          <w:rStyle w:val="738"/>
          <w:rFonts w:ascii="Times New Roman" w:hAnsi="Times New Roman" w:eastAsia="黑体"/>
          <w:sz w:val="28"/>
          <w:szCs w:val="28"/>
          <w:highlight w:val="none"/>
        </w:rPr>
        <w:t xml:space="preserve">第三章  合同文本</w:t>
      </w:r>
      <w:r>
        <w:rPr>
          <w:sz w:val="28"/>
          <w:szCs w:val="28"/>
          <w:highlight w:val="none"/>
        </w:rPr>
        <w:tab/>
      </w:r>
      <w:r>
        <w:rPr>
          <w:sz w:val="28"/>
          <w:szCs w:val="28"/>
          <w:highlight w:val="none"/>
        </w:rPr>
        <w:fldChar w:fldCharType="begin"/>
      </w:r>
      <w:r>
        <w:rPr>
          <w:sz w:val="28"/>
          <w:szCs w:val="28"/>
          <w:highlight w:val="none"/>
        </w:rPr>
        <w:instrText xml:space="preserve"> PAGEREF _Toc169207395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sz w:val="28"/>
          <w:szCs w:val="28"/>
          <w:highlight w:val="none"/>
        </w:rPr>
        <w:fldChar w:fldCharType="end"/>
      </w:r>
      <w:r/>
    </w:p>
    <w:p>
      <w:pPr>
        <w:pStyle w:val="725"/>
        <w:spacing w:line="480" w:lineRule="auto"/>
        <w:rPr>
          <w:rFonts w:asciiTheme="minorHAnsi" w:hAnsiTheme="minorHAnsi" w:eastAsiaTheme="minorEastAsia" w:cstheme="minorBidi"/>
          <w:caps w:val="0"/>
          <w:sz w:val="28"/>
          <w:szCs w:val="28"/>
          <w:highlight w:val="none"/>
        </w:rPr>
      </w:pPr>
      <w:r>
        <w:rPr>
          <w:highlight w:val="none"/>
        </w:rPr>
        <w:fldChar w:fldCharType="begin"/>
      </w:r>
      <w:r>
        <w:rPr>
          <w:highlight w:val="none"/>
        </w:rPr>
        <w:instrText xml:space="preserve"> HYPERLINK \l "_Toc169207396" \o "#_Toc169207396" </w:instrText>
      </w:r>
      <w:r>
        <w:rPr>
          <w:highlight w:val="none"/>
        </w:rPr>
        <w:fldChar w:fldCharType="separate"/>
      </w:r>
      <w:r>
        <w:rPr>
          <w:rStyle w:val="738"/>
          <w:rFonts w:ascii="Times New Roman" w:hAnsi="Times New Roman" w:eastAsia="黑体"/>
          <w:sz w:val="28"/>
          <w:szCs w:val="28"/>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_Toc169207396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sz w:val="28"/>
          <w:szCs w:val="28"/>
          <w:highlight w:val="none"/>
        </w:rPr>
        <w:fldChar w:fldCharType="end"/>
      </w:r>
      <w:r/>
    </w:p>
    <w:p>
      <w:pPr>
        <w:pStyle w:val="725"/>
        <w:spacing w:line="480" w:lineRule="auto"/>
        <w:rPr>
          <w:rFonts w:asciiTheme="minorHAnsi" w:hAnsiTheme="minorHAnsi" w:eastAsiaTheme="minorEastAsia" w:cstheme="minorBidi"/>
          <w:caps w:val="0"/>
          <w:sz w:val="28"/>
          <w:szCs w:val="28"/>
          <w:highlight w:val="none"/>
        </w:rPr>
      </w:pPr>
      <w:r>
        <w:rPr>
          <w:highlight w:val="none"/>
        </w:rPr>
        <w:fldChar w:fldCharType="begin"/>
      </w:r>
      <w:r>
        <w:rPr>
          <w:highlight w:val="none"/>
        </w:rPr>
        <w:instrText xml:space="preserve"> HYPERLINK \l "_Toc169207397" \o "#_Toc169207397" </w:instrText>
      </w:r>
      <w:r>
        <w:rPr>
          <w:highlight w:val="none"/>
        </w:rPr>
        <w:fldChar w:fldCharType="separate"/>
      </w:r>
      <w:r>
        <w:rPr>
          <w:rStyle w:val="738"/>
          <w:rFonts w:ascii="Times New Roman" w:hAnsi="Times New Roman" w:eastAsia="黑体"/>
          <w:sz w:val="28"/>
          <w:szCs w:val="28"/>
          <w:highlight w:val="none"/>
        </w:rPr>
        <w:t xml:space="preserve">第五章  评审方法与评审标准</w:t>
      </w:r>
      <w:r>
        <w:rPr>
          <w:sz w:val="28"/>
          <w:szCs w:val="28"/>
          <w:highlight w:val="none"/>
        </w:rPr>
        <w:tab/>
      </w:r>
      <w:r>
        <w:rPr>
          <w:sz w:val="28"/>
          <w:szCs w:val="28"/>
          <w:highlight w:val="none"/>
        </w:rPr>
        <w:fldChar w:fldCharType="begin"/>
      </w:r>
      <w:r>
        <w:rPr>
          <w:sz w:val="28"/>
          <w:szCs w:val="28"/>
          <w:highlight w:val="none"/>
        </w:rPr>
        <w:instrText xml:space="preserve"> PAGEREF _Toc169207397 \h </w:instrText>
      </w:r>
      <w:r>
        <w:rPr>
          <w:sz w:val="28"/>
          <w:szCs w:val="28"/>
          <w:highlight w:val="none"/>
        </w:rPr>
        <w:fldChar w:fldCharType="separate"/>
      </w:r>
      <w:r>
        <w:rPr>
          <w:sz w:val="28"/>
          <w:szCs w:val="28"/>
          <w:highlight w:val="none"/>
        </w:rPr>
        <w:t xml:space="preserve">64</w:t>
      </w:r>
      <w:r>
        <w:rPr>
          <w:sz w:val="28"/>
          <w:szCs w:val="28"/>
          <w:highlight w:val="none"/>
        </w:rPr>
        <w:fldChar w:fldCharType="end"/>
      </w:r>
      <w:r>
        <w:rPr>
          <w:sz w:val="28"/>
          <w:szCs w:val="28"/>
          <w:highlight w:val="none"/>
        </w:rPr>
        <w:fldChar w:fldCharType="end"/>
      </w:r>
      <w:r/>
    </w:p>
    <w:p>
      <w:pPr>
        <w:pStyle w:val="725"/>
        <w:spacing w:line="480" w:lineRule="auto"/>
        <w:rPr>
          <w:rFonts w:asciiTheme="minorHAnsi" w:hAnsiTheme="minorHAnsi" w:eastAsiaTheme="minorEastAsia" w:cstheme="minorBidi"/>
          <w:caps w:val="0"/>
          <w:szCs w:val="22"/>
          <w:highlight w:val="none"/>
        </w:rPr>
      </w:pPr>
      <w:r>
        <w:rPr>
          <w:highlight w:val="none"/>
        </w:rPr>
        <w:fldChar w:fldCharType="begin"/>
      </w:r>
      <w:r>
        <w:rPr>
          <w:highlight w:val="none"/>
        </w:rPr>
        <w:instrText xml:space="preserve"> HYPERLINK \l "_Toc169207398" \o "#_Toc169207398" </w:instrText>
      </w:r>
      <w:r>
        <w:rPr>
          <w:highlight w:val="none"/>
        </w:rPr>
        <w:fldChar w:fldCharType="separate"/>
      </w:r>
      <w:r>
        <w:rPr>
          <w:rStyle w:val="738"/>
          <w:rFonts w:ascii="Times New Roman" w:hAnsi="Times New Roman" w:eastAsia="黑体"/>
          <w:sz w:val="28"/>
          <w:szCs w:val="28"/>
          <w:highlight w:val="none"/>
        </w:rPr>
        <w:t xml:space="preserve">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_Toc169207398 \h </w:instrText>
      </w:r>
      <w:r>
        <w:rPr>
          <w:sz w:val="28"/>
          <w:szCs w:val="28"/>
          <w:highlight w:val="none"/>
        </w:rPr>
        <w:fldChar w:fldCharType="separate"/>
      </w:r>
      <w:r>
        <w:rPr>
          <w:sz w:val="28"/>
          <w:szCs w:val="28"/>
          <w:highlight w:val="none"/>
        </w:rPr>
        <w:t xml:space="preserve">66</w:t>
      </w:r>
      <w:r>
        <w:rPr>
          <w:sz w:val="28"/>
          <w:szCs w:val="28"/>
          <w:highlight w:val="none"/>
        </w:rPr>
        <w:fldChar w:fldCharType="end"/>
      </w:r>
      <w:r>
        <w:rPr>
          <w:sz w:val="28"/>
          <w:szCs w:val="28"/>
          <w:highlight w:val="none"/>
        </w:rPr>
        <w:fldChar w:fldCharType="end"/>
      </w:r>
      <w:r/>
    </w:p>
    <w:p>
      <w:pPr>
        <w:pStyle w:val="720"/>
        <w:rPr>
          <w:rFonts w:asciiTheme="minorHAnsi" w:hAnsiTheme="minorHAnsi" w:eastAsiaTheme="minorEastAsia" w:cstheme="minorBidi"/>
          <w:iCs w:val="0"/>
          <w:szCs w:val="22"/>
          <w:highlight w:val="none"/>
        </w:rPr>
      </w:pPr>
      <w:r>
        <w:rPr>
          <w:rFonts w:asciiTheme="minorHAnsi" w:hAnsiTheme="minorHAnsi" w:eastAsiaTheme="minorEastAsia" w:cstheme="minorBidi"/>
          <w:iCs w:val="0"/>
          <w:szCs w:val="22"/>
          <w:highlight w:val="none"/>
        </w:rPr>
      </w:r>
      <w:r/>
    </w:p>
    <w:p>
      <w:pPr>
        <w:rPr>
          <w:highlight w:val="none"/>
        </w:rPr>
      </w:pPr>
      <w:r>
        <w:rPr>
          <w:rFonts w:ascii="宋体" w:hAnsi="宋体"/>
          <w:szCs w:val="24"/>
          <w:highlight w:val="none"/>
        </w:rPr>
        <w:fldChar w:fldCharType="end"/>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jc w:val="center"/>
        <w:keepNext/>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jc w:val="center"/>
        <w:keepNext/>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rPr>
          <w:rFonts w:ascii="Times New Roman" w:hAnsi="Times New Roman" w:eastAsia="黑体"/>
          <w:sz w:val="44"/>
          <w:szCs w:val="44"/>
          <w:highlight w:val="none"/>
        </w:rPr>
      </w:pPr>
      <w:r>
        <w:rPr>
          <w:rFonts w:hint="eastAsia" w:ascii="Times New Roman" w:hAnsi="Times New Roman" w:eastAsia="黑体"/>
          <w:sz w:val="44"/>
          <w:szCs w:val="44"/>
          <w:highlight w:val="none"/>
        </w:rPr>
        <w:br w:type="page" w:clear="all"/>
      </w:r>
      <w:r/>
    </w:p>
    <w:p>
      <w:pPr>
        <w:jc w:val="center"/>
        <w:keepNext/>
        <w:rPr>
          <w:rFonts w:ascii="Times New Roman" w:hAnsi="Times New Roman" w:eastAsia="黑体"/>
          <w:sz w:val="44"/>
          <w:szCs w:val="44"/>
          <w:highlight w:val="none"/>
        </w:rPr>
        <w:outlineLvl w:val="0"/>
      </w:pPr>
      <w:r/>
      <w:bookmarkStart w:id="6" w:name="_Toc169207378"/>
      <w:r>
        <w:rPr>
          <w:rFonts w:hint="eastAsia" w:ascii="Times New Roman" w:hAnsi="Times New Roman" w:eastAsia="黑体"/>
          <w:sz w:val="44"/>
          <w:szCs w:val="44"/>
          <w:highlight w:val="none"/>
        </w:rPr>
        <w:t xml:space="preserve">第一章  </w:t>
      </w:r>
      <w:bookmarkEnd w:id="0"/>
      <w:r>
        <w:rPr>
          <w:rFonts w:hint="eastAsia" w:ascii="Times New Roman" w:hAnsi="Times New Roman" w:eastAsia="黑体"/>
          <w:sz w:val="44"/>
          <w:szCs w:val="44"/>
          <w:highlight w:val="none"/>
        </w:rPr>
        <w:t xml:space="preserve">磋商邀请</w:t>
      </w:r>
      <w:bookmarkEnd w:id="6"/>
      <w:r/>
      <w:r/>
    </w:p>
    <w:p>
      <w:pPr>
        <w:ind w:firstLine="787"/>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受</w:t>
      </w:r>
      <w:r>
        <w:rPr>
          <w:rFonts w:hint="eastAsia" w:ascii="Times New Roman" w:hAnsi="Times New Roman"/>
          <w:sz w:val="24"/>
          <w:szCs w:val="24"/>
          <w:highlight w:val="none"/>
          <w:lang w:eastAsia="zh-CN"/>
        </w:rPr>
        <w:t xml:space="preserve">宿迁市宿城区交通运输局</w:t>
      </w:r>
      <w:r>
        <w:rPr>
          <w:rFonts w:hint="eastAsia" w:ascii="Times New Roman" w:hAnsi="Times New Roman"/>
          <w:sz w:val="24"/>
          <w:szCs w:val="24"/>
          <w:highlight w:val="none"/>
        </w:rPr>
        <w:t xml:space="preserve">的委托，</w:t>
      </w:r>
      <w:r>
        <w:rPr>
          <w:rFonts w:hint="eastAsia" w:ascii="Times New Roman" w:hAnsi="Times New Roman"/>
          <w:sz w:val="24"/>
          <w:szCs w:val="24"/>
          <w:highlight w:val="none"/>
          <w:lang w:eastAsia="zh-CN"/>
        </w:rPr>
        <w:t xml:space="preserve">江苏经天纬地建设项目管理有限公司</w:t>
      </w:r>
      <w:r>
        <w:rPr>
          <w:rFonts w:hint="eastAsia" w:ascii="Times New Roman" w:hAnsi="Times New Roman"/>
          <w:sz w:val="24"/>
          <w:szCs w:val="24"/>
          <w:highlight w:val="none"/>
        </w:rPr>
        <w:t xml:space="preserve">就</w:t>
      </w:r>
      <w:r>
        <w:rPr>
          <w:rFonts w:hint="eastAsia" w:ascii="Times New Roman" w:hAnsi="Times New Roman"/>
          <w:sz w:val="24"/>
          <w:szCs w:val="24"/>
          <w:highlight w:val="none"/>
          <w:lang w:eastAsia="zh-CN"/>
        </w:rPr>
        <w:t xml:space="preserve">宿城区2025年县乡村道修复养护施工项目</w:t>
      </w:r>
      <w:r>
        <w:rPr>
          <w:rFonts w:hint="eastAsia" w:ascii="Times New Roman" w:hAnsi="Times New Roman"/>
          <w:sz w:val="24"/>
          <w:szCs w:val="24"/>
          <w:highlight w:val="none"/>
        </w:rPr>
        <w:t xml:space="preserve">（</w:t>
      </w:r>
      <w:r>
        <w:rPr>
          <w:rFonts w:hint="eastAsia" w:ascii="Segoe UI" w:hAnsi="Segoe UI" w:eastAsia="宋体" w:cs="Segoe UI"/>
          <w:i w:val="0"/>
          <w:iCs w:val="0"/>
          <w:caps w:val="0"/>
          <w:spacing w:val="0"/>
          <w:sz w:val="21"/>
          <w:szCs w:val="21"/>
          <w:highlight w:val="none"/>
          <w:shd w:val="clear" w:color="auto" w:fill="ffffff"/>
          <w:lang w:eastAsia="zh-CN"/>
        </w:rPr>
        <w:t xml:space="preserve">JSZC-321302-JING-C2025-0038</w:t>
      </w:r>
      <w:r>
        <w:rPr>
          <w:rFonts w:hint="eastAsia" w:ascii="Times New Roman" w:hAnsi="Times New Roman"/>
          <w:sz w:val="24"/>
          <w:szCs w:val="24"/>
          <w:highlight w:val="none"/>
        </w:rPr>
        <w:t xml:space="preserve">)项目进行竞争性磋商采购，欢迎符合条件的供应商参加磋商。</w:t>
      </w:r>
      <w:r/>
    </w:p>
    <w:p>
      <w:pPr>
        <w:spacing w:line="500" w:lineRule="exact"/>
        <w:rPr>
          <w:rFonts w:ascii="Times New Roman" w:hAnsi="Times New Roman"/>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highlight w:val="none"/>
        </w:rPr>
        <w:t xml:space="preserve">项目概况</w:t>
      </w:r>
      <w:r/>
    </w:p>
    <w:p>
      <w:pPr>
        <w:ind w:firstLine="480"/>
        <w:spacing w:line="500" w:lineRule="exact"/>
        <w:rPr>
          <w:rFonts w:ascii="Times New Roman" w:hAnsi="Times New Roman"/>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highlight w:val="none"/>
          <w:u w:val="single"/>
          <w:lang w:eastAsia="zh-CN"/>
        </w:rPr>
        <w:t xml:space="preserve">宿城区2025年县乡村道修复养护施工项目</w:t>
      </w:r>
      <w:r>
        <w:rPr>
          <w:rFonts w:hint="eastAsia" w:ascii="Times New Roman" w:hAnsi="Times New Roman"/>
          <w:sz w:val="24"/>
          <w:szCs w:val="24"/>
          <w:highlight w:val="none"/>
        </w:rPr>
        <w:t xml:space="preserve">竞争性磋商项目的潜在供应商可在</w:t>
      </w:r>
      <w:r>
        <w:rPr>
          <w:rFonts w:hint="eastAsia" w:ascii="Times New Roman" w:hAnsi="Times New Roman"/>
          <w:sz w:val="24"/>
          <w:szCs w:val="24"/>
          <w:highlight w:val="none"/>
          <w:u w:val="single"/>
        </w:rPr>
        <w:t xml:space="preserve">“宿迁市政府采购网”自行免费下载</w:t>
      </w:r>
      <w:r>
        <w:rPr>
          <w:rFonts w:hint="eastAsia" w:ascii="Times New Roman" w:hAnsi="Times New Roman"/>
          <w:sz w:val="24"/>
          <w:szCs w:val="24"/>
          <w:highlight w:val="none"/>
        </w:rPr>
        <w:t xml:space="preserve">磋商文件，并于</w:t>
      </w:r>
      <w:r>
        <w:rPr>
          <w:rFonts w:hint="eastAsia" w:ascii="Times New Roman" w:hAnsi="Times New Roman"/>
          <w:sz w:val="24"/>
          <w:szCs w:val="24"/>
          <w:highlight w:val="none"/>
          <w:u w:val="single"/>
        </w:rPr>
        <w:t xml:space="preserve">2025年</w:t>
      </w:r>
      <w:r>
        <w:rPr>
          <w:rFonts w:hint="eastAsia" w:ascii="Times New Roman" w:hAnsi="Times New Roman"/>
          <w:sz w:val="24"/>
          <w:szCs w:val="24"/>
          <w:highlight w:val="none"/>
          <w:u w:val="single"/>
          <w:lang w:val="en-US" w:eastAsia="zh-CN"/>
        </w:rPr>
        <w:t xml:space="preserve">12月</w:t>
      </w:r>
      <w:r>
        <w:rPr>
          <w:rFonts w:hint="eastAsia" w:ascii="Times New Roman" w:hAnsi="Times New Roman"/>
          <w:bCs/>
          <w:sz w:val="24"/>
          <w:szCs w:val="24"/>
          <w:highlight w:val="none"/>
          <w:u w:val="single"/>
          <w:lang w:val="en-US" w:eastAsia="zh-CN"/>
        </w:rPr>
        <w:t xml:space="preserve">2</w:t>
      </w:r>
      <w:r>
        <w:rPr>
          <w:rFonts w:hint="eastAsia" w:ascii="Times New Roman" w:hAnsi="Times New Roman"/>
          <w:bCs/>
          <w:sz w:val="24"/>
          <w:szCs w:val="24"/>
          <w:highlight w:val="none"/>
          <w:u w:val="single"/>
        </w:rPr>
        <w:t xml:space="preserve">日</w:t>
      </w:r>
      <w:r>
        <w:rPr>
          <w:rFonts w:hint="eastAsia" w:ascii="Times New Roman" w:hAnsi="Times New Roman"/>
          <w:bCs/>
          <w:sz w:val="24"/>
          <w:szCs w:val="24"/>
          <w:highlight w:val="none"/>
          <w:u w:val="single"/>
          <w:lang w:val="en-US" w:eastAsia="zh-CN"/>
        </w:rPr>
        <w:t xml:space="preserve">9</w:t>
      </w:r>
      <w:r>
        <w:rPr>
          <w:rFonts w:hint="eastAsia" w:ascii="Times New Roman" w:hAnsi="Times New Roman"/>
          <w:bCs/>
          <w:sz w:val="24"/>
          <w:szCs w:val="24"/>
          <w:highlight w:val="none"/>
          <w:u w:val="single"/>
        </w:rPr>
        <w:t xml:space="preserve">点3</w:t>
      </w:r>
      <w:r>
        <w:rPr>
          <w:rFonts w:ascii="Times New Roman" w:hAnsi="Times New Roman"/>
          <w:bCs/>
          <w:sz w:val="24"/>
          <w:szCs w:val="24"/>
          <w:highlight w:val="none"/>
          <w:u w:val="single"/>
        </w:rPr>
        <w:t xml:space="preserve">0</w:t>
      </w:r>
      <w:r>
        <w:rPr>
          <w:rFonts w:hint="eastAsia" w:ascii="Times New Roman" w:hAnsi="Times New Roman"/>
          <w:bCs/>
          <w:sz w:val="24"/>
          <w:szCs w:val="24"/>
          <w:highlight w:val="none"/>
          <w:u w:val="single"/>
        </w:rPr>
        <w:t xml:space="preserve">分（</w:t>
      </w:r>
      <w:r>
        <w:rPr>
          <w:rFonts w:hint="eastAsia" w:ascii="Times New Roman" w:hAnsi="Times New Roman"/>
          <w:bCs/>
          <w:sz w:val="24"/>
          <w:szCs w:val="24"/>
          <w:highlight w:val="none"/>
        </w:rPr>
        <w:t xml:space="preserve">北京时间）前递交响应文件</w:t>
      </w:r>
      <w:r>
        <w:rPr>
          <w:rFonts w:hint="eastAsia" w:ascii="Times New Roman" w:hAnsi="Times New Roman"/>
          <w:sz w:val="24"/>
          <w:szCs w:val="24"/>
          <w:highlight w:val="none"/>
        </w:rPr>
        <w:t xml:space="preserve">。</w:t>
      </w:r>
      <w:r/>
    </w:p>
    <w:p>
      <w:pPr>
        <w:ind w:firstLine="498"/>
        <w:keepLines/>
        <w:keepNext/>
        <w:spacing w:line="500" w:lineRule="exact"/>
        <w:rPr>
          <w:rFonts w:ascii="Times New Roman" w:hAnsi="Times New Roman"/>
          <w:b/>
          <w:bCs/>
          <w:sz w:val="32"/>
          <w:szCs w:val="32"/>
          <w:highlight w:val="none"/>
        </w:rPr>
        <w:outlineLvl w:val="2"/>
      </w:pPr>
      <w:r/>
      <w:bookmarkStart w:id="7" w:name="_Toc35393621"/>
      <w:r/>
      <w:bookmarkStart w:id="8" w:name="_Toc28359079"/>
      <w:r/>
      <w:bookmarkStart w:id="9" w:name="_Toc38985263"/>
      <w:r/>
      <w:bookmarkStart w:id="10" w:name="_Toc28359002"/>
      <w:r/>
      <w:bookmarkStart w:id="11" w:name="_Toc169207379"/>
      <w:r/>
      <w:bookmarkStart w:id="12" w:name="_Toc35393790"/>
      <w:r/>
      <w:bookmarkStart w:id="13" w:name="_Hlk24379207"/>
      <w:r>
        <w:rPr>
          <w:rFonts w:hint="eastAsia" w:ascii="Times New Roman" w:hAnsi="Times New Roman"/>
          <w:b/>
          <w:bCs/>
          <w:sz w:val="32"/>
          <w:szCs w:val="32"/>
          <w:highlight w:val="none"/>
        </w:rPr>
        <w:t xml:space="preserve">一、项目基本情况</w:t>
      </w:r>
      <w:bookmarkEnd w:id="7"/>
      <w:r/>
      <w:bookmarkEnd w:id="8"/>
      <w:r/>
      <w:bookmarkEnd w:id="9"/>
      <w:r/>
      <w:bookmarkEnd w:id="10"/>
      <w:r/>
      <w:bookmarkEnd w:id="11"/>
      <w:r/>
      <w:bookmarkEnd w:id="12"/>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1.项目编号：</w:t>
      </w:r>
      <w:r>
        <w:rPr>
          <w:rFonts w:hint="eastAsia" w:ascii="Segoe UI" w:hAnsi="Segoe UI" w:cs="Segoe UI"/>
          <w:szCs w:val="21"/>
          <w:highlight w:val="none"/>
          <w:shd w:val="clear" w:color="auto" w:fill="ffffff"/>
          <w:lang w:eastAsia="zh-CN"/>
        </w:rPr>
        <w:t xml:space="preserve">JSZC-321302-JING-C2025-0038</w:t>
      </w:r>
      <w:r>
        <w:rPr>
          <w:rFonts w:hint="eastAsia" w:ascii="Segoe UI" w:hAnsi="Segoe UI" w:cs="Segoe UI"/>
          <w:szCs w:val="21"/>
          <w:highlight w:val="none"/>
          <w:shd w:val="clear" w:color="auto" w:fill="ffffff"/>
        </w:rPr>
        <w:t xml:space="preserve">  </w:t>
      </w:r>
      <w:r/>
    </w:p>
    <w:p>
      <w:pPr>
        <w:ind w:firstLine="480"/>
        <w:spacing w:line="500" w:lineRule="exac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rPr>
        <w:t xml:space="preserve">2.项目名称：</w:t>
      </w:r>
      <w:bookmarkEnd w:id="13"/>
      <w:r>
        <w:rPr>
          <w:rFonts w:hint="eastAsia" w:ascii="Times New Roman" w:hAnsi="Times New Roman"/>
          <w:sz w:val="24"/>
          <w:szCs w:val="24"/>
          <w:highlight w:val="none"/>
          <w:lang w:eastAsia="zh-CN"/>
        </w:rPr>
        <w:t xml:space="preserve">宿城区2025年县乡村道修复养护施工项目</w:t>
      </w:r>
      <w:r/>
    </w:p>
    <w:p>
      <w:pPr>
        <w:ind w:firstLine="480"/>
        <w:spacing w:line="500" w:lineRule="exac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rPr>
        <w:t xml:space="preserve">3.预算金额：</w:t>
      </w:r>
      <w:r>
        <w:rPr>
          <w:rFonts w:hint="eastAsia" w:ascii="Times New Roman" w:hAnsi="Times New Roman"/>
          <w:sz w:val="24"/>
          <w:szCs w:val="24"/>
          <w:highlight w:val="none"/>
          <w:lang w:eastAsia="zh-CN"/>
        </w:rPr>
        <w:t xml:space="preserve">312万元</w:t>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本项目设定最高限价，最高限价为</w:t>
      </w:r>
      <w:r>
        <w:rPr>
          <w:rFonts w:hint="eastAsia" w:ascii="Times New Roman" w:hAnsi="Times New Roman"/>
          <w:sz w:val="24"/>
          <w:szCs w:val="24"/>
          <w:highlight w:val="none"/>
          <w:shd w:val="clear" w:color="auto" w:fill="auto"/>
          <w:lang w:val="en-US" w:eastAsia="zh-CN"/>
        </w:rPr>
        <w:t xml:space="preserve">3112142.14</w:t>
      </w:r>
      <w:r>
        <w:rPr>
          <w:rFonts w:hint="eastAsia" w:ascii="Times New Roman" w:hAnsi="Times New Roman"/>
          <w:sz w:val="24"/>
          <w:szCs w:val="24"/>
          <w:highlight w:val="none"/>
        </w:rPr>
        <w:t xml:space="preserve">元。</w:t>
      </w:r>
      <w:r/>
    </w:p>
    <w:p>
      <w:pPr>
        <w:ind w:firstLine="480"/>
        <w:spacing w:line="500" w:lineRule="exact"/>
        <w:rPr>
          <w:rFonts w:ascii="Times New Roman" w:hAnsi="Times New Roman"/>
          <w:sz w:val="24"/>
          <w:szCs w:val="24"/>
          <w:highlight w:val="none"/>
          <w:u w:val="single"/>
        </w:rPr>
      </w:pPr>
      <w:r>
        <w:rPr>
          <w:rFonts w:ascii="Times New Roman" w:hAnsi="Times New Roman"/>
          <w:sz w:val="24"/>
          <w:szCs w:val="24"/>
          <w:highlight w:val="none"/>
        </w:rPr>
        <w:t xml:space="preserve">5</w:t>
      </w:r>
      <w:r>
        <w:rPr>
          <w:rFonts w:hint="eastAsia" w:ascii="Times New Roman" w:hAnsi="Times New Roman"/>
          <w:sz w:val="24"/>
          <w:szCs w:val="24"/>
          <w:highlight w:val="none"/>
        </w:rPr>
        <w:t xml:space="preserve">.采购需求：</w:t>
      </w:r>
      <w:r>
        <w:rPr>
          <w:rFonts w:hint="eastAsia" w:ascii="Times New Roman" w:hAnsi="Times New Roman"/>
          <w:sz w:val="24"/>
          <w:szCs w:val="24"/>
          <w:highlight w:val="none"/>
          <w:lang w:eastAsia="zh-CN"/>
        </w:rPr>
        <w:t xml:space="preserve">宿城区2025年县乡村道修复养护施工项目</w:t>
      </w:r>
      <w:r>
        <w:rPr>
          <w:rFonts w:hint="eastAsia" w:ascii="宋体" w:hAnsi="宋体" w:cs="宋体"/>
          <w:color w:val="000000"/>
          <w:sz w:val="24"/>
          <w:szCs w:val="24"/>
          <w:highlight w:val="none"/>
        </w:rPr>
        <w:t xml:space="preserve">，具体详见工程量清单及图纸。</w:t>
      </w:r>
      <w:r/>
    </w:p>
    <w:p>
      <w:pPr>
        <w:ind w:firstLine="480"/>
        <w:spacing w:line="500" w:lineRule="exac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6.合同履行期限：</w:t>
      </w:r>
      <w:r>
        <w:rPr>
          <w:rFonts w:hint="eastAsia" w:ascii="Times New Roman" w:hAnsi="Times New Roman"/>
          <w:strike w:val="0"/>
          <w:sz w:val="24"/>
          <w:szCs w:val="24"/>
          <w:highlight w:val="none"/>
          <w:lang w:val="en-US" w:eastAsia="zh-CN"/>
        </w:rPr>
        <w:t xml:space="preserve">180日历天</w:t>
      </w:r>
      <w:r/>
    </w:p>
    <w:p>
      <w:pPr>
        <w:ind w:firstLine="480"/>
        <w:spacing w:line="500" w:lineRule="exact"/>
        <w:rPr>
          <w:rFonts w:hint="default" w:ascii="Times New Roman" w:hAnsi="Times New Roman" w:eastAsia="宋体"/>
          <w:sz w:val="24"/>
          <w:szCs w:val="24"/>
          <w:highlight w:val="none"/>
          <w:shd w:val="clear" w:color="auto" w:fill="auto"/>
          <w:lang w:val="en-US" w:eastAsia="zh-CN"/>
        </w:rPr>
      </w:pPr>
      <w:r>
        <w:rPr>
          <w:rFonts w:hint="eastAsia" w:ascii="Times New Roman" w:hAnsi="Times New Roman"/>
          <w:sz w:val="24"/>
          <w:szCs w:val="24"/>
          <w:highlight w:val="none"/>
          <w:shd w:val="clear" w:color="auto" w:fill="auto"/>
        </w:rPr>
        <w:t xml:space="preserve">7.本项目（是/否）接受联合体</w:t>
      </w:r>
      <w:r>
        <w:rPr>
          <w:rFonts w:hint="eastAsia" w:ascii="Times New Roman" w:hAnsi="Times New Roman"/>
          <w:sz w:val="24"/>
          <w:szCs w:val="24"/>
          <w:highlight w:val="none"/>
          <w:shd w:val="clear" w:color="auto" w:fill="auto"/>
          <w:lang w:eastAsia="zh-CN"/>
        </w:rPr>
        <w:t xml:space="preserve">：</w:t>
      </w:r>
      <w:r>
        <w:rPr>
          <w:rFonts w:hint="eastAsia" w:ascii="Times New Roman" w:hAnsi="Times New Roman"/>
          <w:sz w:val="24"/>
          <w:szCs w:val="24"/>
          <w:highlight w:val="none"/>
          <w:shd w:val="clear" w:color="auto" w:fill="auto"/>
          <w:lang w:val="en-US" w:eastAsia="zh-CN"/>
        </w:rPr>
        <w:t xml:space="preserve">是</w:t>
      </w:r>
      <w:r/>
    </w:p>
    <w:p>
      <w:pPr>
        <w:ind w:firstLine="498"/>
        <w:keepLines/>
        <w:keepNext/>
        <w:spacing w:line="500" w:lineRule="exact"/>
        <w:rPr>
          <w:rFonts w:ascii="Times New Roman" w:hAnsi="Times New Roman"/>
          <w:b/>
          <w:bCs/>
          <w:sz w:val="32"/>
          <w:szCs w:val="32"/>
          <w:highlight w:val="none"/>
        </w:rPr>
        <w:outlineLvl w:val="2"/>
      </w:pPr>
      <w:r/>
      <w:bookmarkStart w:id="14" w:name="_Toc28359080"/>
      <w:r/>
      <w:bookmarkStart w:id="15" w:name="_Toc35393622"/>
      <w:r/>
      <w:bookmarkStart w:id="16" w:name="_Toc28359003"/>
      <w:r/>
      <w:bookmarkStart w:id="17" w:name="_Toc35393791"/>
      <w:r/>
      <w:bookmarkStart w:id="18" w:name="_Toc169207380"/>
      <w:r/>
      <w:bookmarkStart w:id="19" w:name="_Toc38985264"/>
      <w:r>
        <w:rPr>
          <w:rFonts w:hint="eastAsia" w:ascii="Times New Roman" w:hAnsi="Times New Roman"/>
          <w:b/>
          <w:bCs/>
          <w:sz w:val="32"/>
          <w:szCs w:val="32"/>
          <w:highlight w:val="none"/>
        </w:rPr>
        <w:t xml:space="preserve">二、申请人的资格要求：</w:t>
      </w:r>
      <w:bookmarkEnd w:id="14"/>
      <w:r/>
      <w:bookmarkEnd w:id="15"/>
      <w:r/>
      <w:bookmarkEnd w:id="16"/>
      <w:r/>
      <w:bookmarkEnd w:id="17"/>
      <w:r/>
      <w:bookmarkEnd w:id="18"/>
      <w:r/>
      <w:bookmarkEnd w:id="19"/>
      <w:r/>
      <w:r/>
    </w:p>
    <w:p>
      <w:pPr>
        <w:ind w:firstLine="480"/>
        <w:spacing w:line="500" w:lineRule="exact"/>
        <w:rPr>
          <w:rFonts w:ascii="Times New Roman" w:hAnsi="Times New Roman"/>
          <w:sz w:val="24"/>
          <w:szCs w:val="24"/>
          <w:highlight w:val="none"/>
        </w:rPr>
      </w:pPr>
      <w:r/>
      <w:bookmarkStart w:id="20" w:name="_Toc28359081"/>
      <w:r/>
      <w:bookmarkStart w:id="21" w:name="_Toc35393623"/>
      <w:r/>
      <w:bookmarkStart w:id="22" w:name="_Toc35393792"/>
      <w:r/>
      <w:bookmarkStart w:id="23" w:name="_Toc38985265"/>
      <w:r/>
      <w:bookmarkStart w:id="24" w:name="_Toc28359004"/>
      <w:r>
        <w:rPr>
          <w:rFonts w:hint="eastAsia" w:ascii="Times New Roman" w:hAnsi="Times New Roman"/>
          <w:sz w:val="24"/>
          <w:szCs w:val="24"/>
          <w:highlight w:val="none"/>
        </w:rPr>
        <w:t xml:space="preserve">（一</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通用</w:t>
      </w:r>
      <w:r>
        <w:rPr>
          <w:rFonts w:ascii="Times New Roman" w:hAnsi="Times New Roman"/>
          <w:sz w:val="24"/>
          <w:szCs w:val="24"/>
          <w:highlight w:val="none"/>
        </w:rPr>
        <w:t xml:space="preserve">资格要求</w:t>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1.具备《中华人民共和国政府采购法》第二十二条第一款规定的6项条件（按要求提供声明及信用承诺）；</w:t>
      </w:r>
      <w:r/>
    </w:p>
    <w:p>
      <w:pPr>
        <w:ind w:firstLine="480"/>
        <w:spacing w:line="500" w:lineRule="exact"/>
        <w:rPr>
          <w:sz w:val="24"/>
          <w:szCs w:val="24"/>
          <w:highlight w:val="none"/>
        </w:rPr>
      </w:pPr>
      <w:r>
        <w:rPr>
          <w:rFonts w:hint="eastAsia"/>
          <w:sz w:val="24"/>
          <w:szCs w:val="24"/>
          <w:highlight w:val="none"/>
        </w:rPr>
        <w:t xml:space="preserve">2.信用信息。信用信息查询渠道：“信用中国”网（www.creditchina.gov.cn）、“中国政府采购”网（www.ccgp.gov.cn）、江苏政府采购网（www.ccgp-jiangsu.gov.cn）。</w:t>
      </w:r>
      <w:r/>
    </w:p>
    <w:p>
      <w:pPr>
        <w:ind w:firstLine="480"/>
        <w:spacing w:line="500" w:lineRule="exact"/>
        <w:rPr>
          <w:sz w:val="24"/>
          <w:szCs w:val="24"/>
          <w:highlight w:val="none"/>
        </w:rPr>
      </w:pPr>
      <w:r>
        <w:rPr>
          <w:rFonts w:hint="eastAsia"/>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00" w:lineRule="exact"/>
        <w:rPr>
          <w:rFonts w:ascii="Times New Roman" w:hAnsi="Times New Roman" w:cs="宋体"/>
          <w:sz w:val="24"/>
          <w:szCs w:val="24"/>
          <w:highlight w:val="none"/>
        </w:rPr>
      </w:pPr>
      <w:r>
        <w:rPr>
          <w:rFonts w:hint="eastAsia"/>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（二）本项目的特定资格要求</w:t>
      </w:r>
      <w:r/>
    </w:p>
    <w:p>
      <w:pPr>
        <w:ind w:firstLine="480"/>
        <w:spacing w:line="500" w:lineRule="exact"/>
        <w:rPr>
          <w:rFonts w:hint="eastAsia" w:ascii="宋体" w:hAnsi="宋体" w:cs="宋体"/>
          <w:color w:val="000000"/>
          <w:sz w:val="24"/>
          <w:highlight w:val="none"/>
          <w:shd w:val="clear" w:color="auto" w:fill="auto"/>
        </w:rPr>
      </w:pPr>
      <w:r/>
      <w:bookmarkStart w:id="25" w:name="_Toc169207381"/>
      <w:r>
        <w:rPr>
          <w:rFonts w:hint="eastAsia" w:ascii="宋体" w:hAnsi="宋体" w:cs="宋体"/>
          <w:color w:val="000000"/>
          <w:sz w:val="24"/>
          <w:highlight w:val="none"/>
          <w:shd w:val="clear" w:color="auto" w:fill="auto"/>
        </w:rPr>
        <w:t xml:space="preserve">1.供应商须</w:t>
      </w:r>
      <w:r>
        <w:rPr>
          <w:rFonts w:hint="eastAsia" w:ascii="宋体" w:hAnsi="宋体" w:cs="宋体"/>
          <w:color w:val="000000"/>
          <w:sz w:val="24"/>
          <w:highlight w:val="none"/>
          <w:shd w:val="clear" w:color="auto" w:fill="auto"/>
          <w:lang w:val="en-US" w:eastAsia="zh-CN"/>
        </w:rPr>
        <w:t xml:space="preserve">同时</w:t>
      </w:r>
      <w:r>
        <w:rPr>
          <w:rFonts w:hint="eastAsia" w:ascii="宋体" w:hAnsi="宋体" w:cs="宋体"/>
          <w:color w:val="000000"/>
          <w:sz w:val="24"/>
          <w:highlight w:val="none"/>
          <w:shd w:val="clear" w:color="auto" w:fill="auto"/>
        </w:rPr>
        <w:t xml:space="preserve">具备交通运输主管部门核发的交通安全设施养护资质</w:t>
      </w:r>
      <w:r>
        <w:rPr>
          <w:rFonts w:hint="eastAsia" w:ascii="宋体" w:hAnsi="宋体" w:cs="宋体"/>
          <w:color w:val="000000"/>
          <w:sz w:val="24"/>
          <w:highlight w:val="none"/>
          <w:shd w:val="clear" w:color="auto" w:fill="auto"/>
          <w:lang w:val="en-US" w:eastAsia="zh-CN"/>
        </w:rPr>
        <w:t xml:space="preserve">和</w:t>
      </w:r>
      <w:r>
        <w:rPr>
          <w:rFonts w:hint="eastAsia" w:ascii="宋体" w:hAnsi="宋体" w:cs="宋体"/>
          <w:color w:val="000000"/>
          <w:sz w:val="24"/>
          <w:highlight w:val="none"/>
          <w:shd w:val="clear" w:color="auto" w:fill="auto"/>
        </w:rPr>
        <w:t xml:space="preserve">路基路面养护</w:t>
      </w:r>
      <w:r>
        <w:rPr>
          <w:rFonts w:hint="eastAsia" w:ascii="宋体" w:hAnsi="宋体" w:cs="宋体"/>
          <w:color w:val="000000"/>
          <w:sz w:val="24"/>
          <w:highlight w:val="none"/>
          <w:shd w:val="clear" w:color="auto" w:fill="auto"/>
          <w:lang w:val="en-US" w:eastAsia="zh-CN"/>
        </w:rPr>
        <w:t xml:space="preserve">乙</w:t>
      </w:r>
      <w:r>
        <w:rPr>
          <w:rFonts w:hint="eastAsia" w:ascii="宋体" w:hAnsi="宋体" w:cs="宋体"/>
          <w:color w:val="000000"/>
          <w:sz w:val="24"/>
          <w:highlight w:val="none"/>
          <w:shd w:val="clear" w:color="auto" w:fill="auto"/>
        </w:rPr>
        <w:t xml:space="preserve">级</w:t>
      </w:r>
      <w:r>
        <w:rPr>
          <w:rFonts w:hint="eastAsia" w:ascii="宋体" w:hAnsi="宋体" w:cs="宋体"/>
          <w:color w:val="000000"/>
          <w:sz w:val="24"/>
          <w:highlight w:val="none"/>
          <w:shd w:val="clear" w:color="auto" w:fill="auto"/>
          <w:lang w:val="en-US" w:eastAsia="zh-CN"/>
        </w:rPr>
        <w:t xml:space="preserve">及以上</w:t>
      </w:r>
      <w:r>
        <w:rPr>
          <w:rFonts w:hint="eastAsia" w:ascii="宋体" w:hAnsi="宋体" w:cs="宋体"/>
          <w:color w:val="000000"/>
          <w:sz w:val="24"/>
          <w:highlight w:val="none"/>
          <w:shd w:val="clear" w:color="auto" w:fill="auto"/>
        </w:rPr>
        <w:t xml:space="preserve">资质；</w:t>
      </w:r>
      <w:r/>
    </w:p>
    <w:p>
      <w:pPr>
        <w:ind w:firstLine="480"/>
        <w:spacing w:line="500" w:lineRule="exact"/>
        <w:rPr>
          <w:rFonts w:hint="default" w:ascii="宋体" w:hAnsi="宋体" w:cs="宋体"/>
          <w:sz w:val="24"/>
        </w:rPr>
      </w:pPr>
      <w:r>
        <w:rPr>
          <w:rFonts w:hint="eastAsia" w:ascii="宋体" w:hAnsi="宋体" w:cs="宋体"/>
          <w:sz w:val="24"/>
        </w:rPr>
        <w:t xml:space="preserve">2.供应商具备安全生产条件，并取得有效的安全生产许可证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若为联合体投标，联合体各方均须</w:t>
      </w:r>
      <w:r>
        <w:rPr>
          <w:rFonts w:hint="eastAsia" w:ascii="宋体" w:hAnsi="宋体" w:eastAsia="宋体" w:cs="宋体"/>
          <w:color w:val="000000"/>
          <w:sz w:val="24"/>
          <w:szCs w:val="24"/>
          <w:highlight w:val="none"/>
        </w:rPr>
        <w:t xml:space="preserve">具备安全生产条件，并取得有效的安全生产许可证</w:t>
      </w:r>
      <w:r>
        <w:rPr>
          <w:rFonts w:hint="eastAsia" w:ascii="宋体" w:hAnsi="宋体" w:eastAsia="宋体" w:cs="宋体"/>
          <w:color w:val="000000"/>
          <w:sz w:val="24"/>
          <w:szCs w:val="24"/>
          <w:highlight w:val="none"/>
          <w:lang w:eastAsia="zh-CN"/>
        </w:rPr>
        <w:t xml:space="preserve">）</w:t>
      </w:r>
      <w:r>
        <w:rPr>
          <w:rFonts w:hint="eastAsia" w:ascii="宋体" w:hAnsi="宋体" w:cs="宋体"/>
          <w:sz w:val="24"/>
        </w:rPr>
        <w:t xml:space="preserve">；</w:t>
      </w:r>
      <w:r/>
    </w:p>
    <w:p>
      <w:pPr>
        <w:ind w:firstLine="480"/>
        <w:spacing w:line="500" w:lineRule="exact"/>
        <w:rPr>
          <w:rFonts w:hint="default" w:ascii="宋体" w:hAnsi="宋体" w:cs="宋体"/>
          <w:sz w:val="24"/>
        </w:rPr>
      </w:pPr>
      <w:r>
        <w:rPr>
          <w:rFonts w:hint="eastAsia" w:ascii="宋体" w:hAnsi="宋体" w:cs="宋体"/>
          <w:sz w:val="24"/>
        </w:rPr>
        <w:t xml:space="preserve">3.项目负责人须具备公路工程二级及以上建造师证书资格，且具有省级及以上 交通运输行政主管部门核发的有效的《公路水运工程施工企业主要负责人和安全生产管理人员安全生产考核合格证书》（B 证）</w:t>
      </w:r>
      <w:r>
        <w:rPr>
          <w:rFonts w:hint="eastAsia" w:ascii="宋体" w:hAnsi="宋体" w:cs="宋体"/>
          <w:color w:val="000000"/>
          <w:sz w:val="24"/>
          <w:szCs w:val="24"/>
          <w:highlight w:val="none"/>
        </w:rPr>
        <w:t xml:space="preserve">或《公路水运工程施工单位主要负责人、项目负责人和专职安全生产管理人员安全生产考核合格证书》（B证）</w:t>
      </w:r>
      <w:r>
        <w:rPr>
          <w:rFonts w:hint="eastAsia" w:ascii="宋体" w:hAnsi="宋体" w:cs="宋体"/>
          <w:sz w:val="24"/>
        </w:rPr>
        <w:t xml:space="preserve">。</w:t>
      </w:r>
      <w:r/>
    </w:p>
    <w:p>
      <w:pPr>
        <w:ind w:firstLine="480"/>
        <w:spacing w:line="5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szCs w:val="24"/>
        </w:rPr>
        <w:t xml:space="preserve">.</w:t>
      </w:r>
      <w:r>
        <w:rPr>
          <w:rFonts w:hint="eastAsia" w:ascii="宋体" w:hAnsi="宋体" w:cs="宋体"/>
          <w:sz w:val="24"/>
        </w:rPr>
        <w:t xml:space="preserve">供应</w:t>
      </w:r>
      <w:r>
        <w:rPr>
          <w:rFonts w:hint="eastAsia" w:ascii="宋体" w:hAnsi="宋体" w:cs="宋体"/>
          <w:sz w:val="24"/>
          <w:shd w:val="clear" w:color="auto" w:fill="auto"/>
        </w:rPr>
        <w:t xml:space="preserve">商拟选派的项目负</w:t>
      </w:r>
      <w:r>
        <w:rPr>
          <w:rFonts w:hint="eastAsia" w:ascii="宋体" w:hAnsi="宋体" w:cs="宋体"/>
          <w:sz w:val="24"/>
          <w:highlight w:val="none"/>
          <w:shd w:val="clear" w:color="auto" w:fill="auto"/>
        </w:rPr>
        <w:t xml:space="preserve">责人</w:t>
      </w:r>
      <w:r>
        <w:rPr>
          <w:rFonts w:hint="eastAsia" w:ascii="宋体" w:hAnsi="宋体" w:cs="宋体"/>
          <w:sz w:val="24"/>
          <w:highlight w:val="none"/>
          <w:shd w:val="clear" w:color="auto" w:fill="auto"/>
          <w:lang w:val="en-US" w:eastAsia="zh-CN"/>
        </w:rPr>
        <w:t xml:space="preserve">和授权委托人</w:t>
      </w:r>
      <w:r>
        <w:rPr>
          <w:rFonts w:hint="eastAsia" w:ascii="宋体" w:hAnsi="宋体" w:cs="宋体"/>
          <w:sz w:val="24"/>
          <w:highlight w:val="none"/>
          <w:shd w:val="clear" w:color="auto" w:fill="auto"/>
        </w:rPr>
        <w:t xml:space="preserve">必须为本单</w:t>
      </w:r>
      <w:r>
        <w:rPr>
          <w:rFonts w:hint="eastAsia" w:ascii="宋体" w:hAnsi="宋体" w:cs="宋体"/>
          <w:sz w:val="24"/>
          <w:shd w:val="clear" w:color="auto" w:fill="auto"/>
        </w:rPr>
        <w:t xml:space="preserve">位人员，</w:t>
      </w:r>
      <w:r>
        <w:rPr>
          <w:rFonts w:hint="eastAsia" w:ascii="宋体" w:hAnsi="宋体" w:eastAsia="宋体" w:cs="宋体"/>
          <w:color w:val="000000"/>
          <w:sz w:val="24"/>
          <w:szCs w:val="24"/>
          <w:highlight w:val="none"/>
        </w:rPr>
        <w:t xml:space="preserve">提供磋商前6个月内本单位为其办理的任意一个月社会养老保险或医疗保险缴纳证明材料</w:t>
      </w:r>
      <w:r>
        <w:rPr>
          <w:rFonts w:hint="eastAsia" w:ascii="宋体" w:hAnsi="宋体" w:cs="宋体"/>
          <w:sz w:val="24"/>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5、本项目接受联合体投标，</w:t>
      </w:r>
      <w:r>
        <w:rPr>
          <w:rFonts w:hint="eastAsia" w:ascii="宋体" w:hAnsi="宋体" w:cs="宋体"/>
          <w:sz w:val="24"/>
          <w:highlight w:val="none"/>
          <w:lang w:val="en-US" w:eastAsia="zh-CN"/>
        </w:rPr>
        <w:t xml:space="preserve">采用联合体投标的</w:t>
      </w:r>
      <w:r>
        <w:rPr>
          <w:rFonts w:hint="eastAsia" w:ascii="宋体" w:hAnsi="宋体" w:cs="宋体"/>
          <w:sz w:val="24"/>
          <w:highlight w:val="none"/>
        </w:rPr>
        <w:t xml:space="preserve">应满足下列要求：</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（1）联合体的资格（资质）条件必须符合磋商文件要求，并附有共同投标协议（联合体协议书）；</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（2）联合体各方应按磋商文件提供的格式签订共同投标协议（联合体协议书）， 明确联合体牵头人和各方权利义务；</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（3）联合体各成员单位应当具备与联合体协议中约定的分工相适应的资质和能力；</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（4）联合体协议中约定的分工由同一专业的单位组成的联合体，按照资质等级较低的单位确定资质等级；</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（5）联合体各方在同一招标项目中以自己名义单独投标或者参加其他联合体投标的，相关投标均无效；</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（6）尽管委任了联合体牵头人，但联合体各成员在投标、签约与履行合同过程中，仍负有连带的各自的法律责任。</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）以联合体形式参加政府采购活动，联合体各方均为中小企业的，联合体视同中小企业。</w:t>
      </w:r>
      <w:r/>
    </w:p>
    <w:p>
      <w:pPr>
        <w:ind w:firstLine="498"/>
        <w:keepLines/>
        <w:keepNext/>
        <w:spacing w:line="500" w:lineRule="exact"/>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w:t>
      </w:r>
      <w:bookmarkEnd w:id="20"/>
      <w:r/>
      <w:bookmarkEnd w:id="21"/>
      <w:r/>
      <w:bookmarkEnd w:id="22"/>
      <w:r/>
      <w:bookmarkEnd w:id="23"/>
      <w:r/>
      <w:bookmarkEnd w:id="24"/>
      <w:r>
        <w:rPr>
          <w:rFonts w:hint="eastAsia" w:ascii="Times New Roman" w:hAnsi="Times New Roman"/>
          <w:b/>
          <w:bCs/>
          <w:sz w:val="32"/>
          <w:szCs w:val="32"/>
          <w:highlight w:val="none"/>
        </w:rPr>
        <w:t xml:space="preserve">磋商文件</w:t>
      </w:r>
      <w:bookmarkEnd w:id="25"/>
      <w:r/>
      <w:r/>
    </w:p>
    <w:p>
      <w:pPr>
        <w:ind w:firstLine="480"/>
        <w:spacing w:line="500" w:lineRule="exact"/>
        <w:rPr>
          <w:rFonts w:ascii="Times New Roman" w:hAnsi="Times New Roman"/>
          <w:bCs/>
          <w:sz w:val="24"/>
          <w:szCs w:val="24"/>
          <w:highlight w:val="none"/>
        </w:rPr>
      </w:pPr>
      <w:r/>
      <w:bookmarkStart w:id="26" w:name="_Toc28359082"/>
      <w:r/>
      <w:bookmarkStart w:id="27" w:name="_Toc28359005"/>
      <w:r/>
      <w:bookmarkStart w:id="28" w:name="_Toc38985266"/>
      <w:r/>
      <w:bookmarkStart w:id="29" w:name="_Toc35393624"/>
      <w:r/>
      <w:bookmarkStart w:id="30" w:name="_Toc35393793"/>
      <w:r>
        <w:rPr>
          <w:rFonts w:hint="eastAsia" w:ascii="Times New Roman" w:hAnsi="Times New Roman" w:cs="宋体"/>
          <w:sz w:val="24"/>
          <w:szCs w:val="24"/>
          <w:highlight w:val="none"/>
        </w:rPr>
        <w:t xml:space="preserve">1.时间：2025年</w:t>
      </w:r>
      <w:r>
        <w:rPr>
          <w:rFonts w:hint="eastAsia" w:ascii="Times New Roman" w:hAnsi="Times New Roman" w:cs="宋体"/>
          <w:sz w:val="24"/>
          <w:szCs w:val="24"/>
          <w:highlight w:val="none"/>
          <w:lang w:val="en-US" w:eastAsia="zh-CN"/>
        </w:rPr>
        <w:t xml:space="preserve">11月21</w:t>
      </w:r>
      <w:r>
        <w:rPr>
          <w:rFonts w:hint="eastAsia" w:ascii="Times New Roman" w:hAnsi="Times New Roman" w:cs="宋体"/>
          <w:sz w:val="24"/>
          <w:szCs w:val="24"/>
          <w:highlight w:val="none"/>
        </w:rPr>
        <w:t xml:space="preserve">日09:00至2025年</w:t>
      </w:r>
      <w:r>
        <w:rPr>
          <w:rFonts w:hint="eastAsia" w:ascii="Times New Roman" w:hAnsi="Times New Roman" w:cs="宋体"/>
          <w:sz w:val="24"/>
          <w:szCs w:val="24"/>
          <w:highlight w:val="none"/>
          <w:lang w:val="en-US" w:eastAsia="zh-CN"/>
        </w:rPr>
        <w:t xml:space="preserve">11月28</w:t>
      </w:r>
      <w:r>
        <w:rPr>
          <w:rFonts w:hint="eastAsia" w:ascii="Times New Roman" w:hAnsi="Times New Roman" w:cs="宋体"/>
          <w:sz w:val="24"/>
          <w:szCs w:val="24"/>
          <w:highlight w:val="none"/>
        </w:rPr>
        <w:t xml:space="preserve">日</w:t>
      </w:r>
      <w:r>
        <w:rPr>
          <w:rFonts w:hint="eastAsia" w:ascii="Times New Roman" w:hAnsi="Times New Roman" w:cs="宋体"/>
          <w:sz w:val="24"/>
          <w:szCs w:val="24"/>
          <w:highlight w:val="none"/>
          <w:lang w:val="en-US" w:eastAsia="zh-CN"/>
        </w:rPr>
        <w:t xml:space="preserve">17</w:t>
      </w:r>
      <w:r>
        <w:rPr>
          <w:rFonts w:hint="eastAsia" w:ascii="Times New Roman" w:hAnsi="Times New Roman"/>
          <w:bCs/>
          <w:sz w:val="24"/>
          <w:szCs w:val="24"/>
          <w:highlight w:val="none"/>
        </w:rPr>
        <w:t xml:space="preserve">：</w:t>
      </w:r>
      <w:r>
        <w:rPr>
          <w:rFonts w:hint="eastAsia" w:ascii="Times New Roman" w:hAnsi="Times New Roman"/>
          <w:bCs/>
          <w:sz w:val="24"/>
          <w:szCs w:val="24"/>
          <w:highlight w:val="none"/>
          <w:lang w:val="en-US" w:eastAsia="zh-CN"/>
        </w:rPr>
        <w:t xml:space="preserve">3</w:t>
      </w:r>
      <w:r>
        <w:rPr>
          <w:rFonts w:ascii="Times New Roman" w:hAnsi="Times New Roman"/>
          <w:bCs/>
          <w:sz w:val="24"/>
          <w:szCs w:val="24"/>
          <w:highlight w:val="none"/>
        </w:rPr>
        <w:t xml:space="preserve">0</w:t>
      </w:r>
      <w:r>
        <w:rPr>
          <w:rFonts w:hint="eastAsia" w:ascii="Times New Roman" w:hAnsi="Times New Roman"/>
          <w:bCs/>
          <w:sz w:val="24"/>
          <w:szCs w:val="24"/>
          <w:highlight w:val="none"/>
        </w:rPr>
        <w:t xml:space="preserve">。</w:t>
      </w:r>
      <w:r/>
    </w:p>
    <w:p>
      <w:pPr>
        <w:ind w:firstLine="480"/>
        <w:spacing w:line="500" w:lineRule="exact"/>
        <w:rPr>
          <w:rFonts w:ascii="Times New Roman" w:hAnsi="Times New Roman" w:cs="宋体"/>
          <w:sz w:val="24"/>
          <w:szCs w:val="24"/>
          <w:highlight w:val="none"/>
        </w:rPr>
      </w:pPr>
      <w:r>
        <w:rPr>
          <w:rFonts w:hint="eastAsia" w:ascii="Times New Roman" w:hAnsi="Times New Roman" w:cs="宋体"/>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500" w:lineRule="exact"/>
        <w:rPr>
          <w:rFonts w:ascii="Times New Roman" w:hAnsi="Times New Roman" w:cs="宋体"/>
          <w:sz w:val="24"/>
          <w:szCs w:val="24"/>
          <w:highlight w:val="none"/>
          <w:u w:val="single"/>
        </w:rPr>
      </w:pPr>
      <w:r/>
      <w:bookmarkStart w:id="31" w:name="EB0c44ff4da61f4af989d119fe214be450"/>
      <w:r>
        <w:rPr>
          <w:rFonts w:hint="eastAsia" w:ascii="Times New Roman" w:hAnsi="Times New Roman" w:cs="仿宋_GB2312"/>
          <w:sz w:val="24"/>
          <w:szCs w:val="28"/>
          <w:highlight w:val="none"/>
        </w:rPr>
        <w:t xml:space="preserve">3.本项目共分一个包。供应商未按要求获取竞争性磋商文件导致无法磋商的，后果自负（其响应文件不予接受）。</w:t>
      </w:r>
      <w:bookmarkEnd w:id="31"/>
      <w:r/>
      <w:r/>
    </w:p>
    <w:p>
      <w:pPr>
        <w:ind w:firstLine="498"/>
        <w:keepLines/>
        <w:keepNext/>
        <w:spacing w:line="500" w:lineRule="exact"/>
        <w:rPr>
          <w:rFonts w:ascii="Times New Roman" w:hAnsi="Times New Roman"/>
          <w:b/>
          <w:bCs/>
          <w:sz w:val="32"/>
          <w:szCs w:val="32"/>
          <w:highlight w:val="none"/>
        </w:rPr>
        <w:outlineLvl w:val="2"/>
      </w:pPr>
      <w:r/>
      <w:bookmarkStart w:id="32" w:name="_Toc169207382"/>
      <w:r>
        <w:rPr>
          <w:rFonts w:hint="eastAsia" w:ascii="Times New Roman" w:hAnsi="Times New Roman"/>
          <w:b/>
          <w:bCs/>
          <w:sz w:val="32"/>
          <w:szCs w:val="32"/>
          <w:highlight w:val="none"/>
        </w:rPr>
        <w:t xml:space="preserve">四、提交</w:t>
      </w:r>
      <w:bookmarkEnd w:id="26"/>
      <w:r/>
      <w:bookmarkEnd w:id="27"/>
      <w:r>
        <w:rPr>
          <w:rFonts w:hint="eastAsia" w:ascii="Times New Roman" w:hAnsi="Times New Roman"/>
          <w:b/>
          <w:bCs/>
          <w:sz w:val="32"/>
          <w:szCs w:val="32"/>
          <w:highlight w:val="none"/>
        </w:rPr>
        <w:t xml:space="preserve">响应文件截止时间</w:t>
      </w:r>
      <w:bookmarkEnd w:id="28"/>
      <w:r/>
      <w:bookmarkEnd w:id="29"/>
      <w:r/>
      <w:bookmarkEnd w:id="30"/>
      <w:r/>
      <w:bookmarkEnd w:id="32"/>
      <w:r/>
      <w:r/>
    </w:p>
    <w:p>
      <w:pPr>
        <w:ind w:firstLine="480"/>
        <w:spacing w:line="500" w:lineRule="exact"/>
        <w:rPr>
          <w:rFonts w:ascii="Times New Roman" w:hAnsi="Times New Roman" w:cs="宋体"/>
          <w:sz w:val="24"/>
          <w:szCs w:val="24"/>
          <w:highlight w:val="none"/>
        </w:rPr>
      </w:pPr>
      <w:r>
        <w:rPr>
          <w:rFonts w:hint="eastAsia" w:ascii="Times New Roman" w:hAnsi="Times New Roman"/>
          <w:bCs/>
          <w:sz w:val="24"/>
          <w:szCs w:val="24"/>
          <w:highlight w:val="none"/>
        </w:rPr>
        <w:t xml:space="preserve">1.提交响应文件截止时间、磋商时间：</w:t>
      </w:r>
      <w:r>
        <w:rPr>
          <w:rFonts w:hint="eastAsia" w:ascii="Times New Roman" w:hAnsi="Times New Roman"/>
          <w:sz w:val="24"/>
          <w:szCs w:val="24"/>
          <w:highlight w:val="none"/>
          <w:u w:val="single"/>
        </w:rPr>
        <w:t xml:space="preserve">2025年</w:t>
      </w:r>
      <w:r>
        <w:rPr>
          <w:rFonts w:hint="eastAsia" w:ascii="Times New Roman" w:hAnsi="Times New Roman"/>
          <w:sz w:val="24"/>
          <w:szCs w:val="24"/>
          <w:highlight w:val="none"/>
          <w:u w:val="single"/>
          <w:lang w:val="en-US" w:eastAsia="zh-CN"/>
        </w:rPr>
        <w:t xml:space="preserve">12月</w:t>
      </w:r>
      <w:r>
        <w:rPr>
          <w:rFonts w:hint="eastAsia" w:ascii="Times New Roman" w:hAnsi="Times New Roman"/>
          <w:bCs/>
          <w:sz w:val="24"/>
          <w:szCs w:val="24"/>
          <w:highlight w:val="none"/>
          <w:u w:val="single"/>
          <w:lang w:val="en-US" w:eastAsia="zh-CN"/>
        </w:rPr>
        <w:t xml:space="preserve">2</w:t>
      </w:r>
      <w:r>
        <w:rPr>
          <w:rFonts w:hint="eastAsia" w:ascii="Times New Roman" w:hAnsi="Times New Roman"/>
          <w:bCs/>
          <w:sz w:val="24"/>
          <w:szCs w:val="24"/>
          <w:highlight w:val="none"/>
          <w:u w:val="single"/>
        </w:rPr>
        <w:t xml:space="preserve">日</w:t>
      </w:r>
      <w:r>
        <w:rPr>
          <w:rFonts w:hint="eastAsia" w:ascii="Times New Roman" w:hAnsi="Times New Roman"/>
          <w:bCs/>
          <w:sz w:val="24"/>
          <w:szCs w:val="24"/>
          <w:highlight w:val="none"/>
          <w:u w:val="single"/>
          <w:lang w:val="en-US" w:eastAsia="zh-CN"/>
        </w:rPr>
        <w:t xml:space="preserve">9</w:t>
      </w:r>
      <w:r>
        <w:rPr>
          <w:rFonts w:hint="eastAsia" w:ascii="Times New Roman" w:hAnsi="Times New Roman"/>
          <w:bCs/>
          <w:sz w:val="24"/>
          <w:szCs w:val="24"/>
          <w:highlight w:val="none"/>
          <w:u w:val="single"/>
        </w:rPr>
        <w:t xml:space="preserve">点3</w:t>
      </w:r>
      <w:r>
        <w:rPr>
          <w:rFonts w:ascii="Times New Roman" w:hAnsi="Times New Roman"/>
          <w:bCs/>
          <w:sz w:val="24"/>
          <w:szCs w:val="24"/>
          <w:highlight w:val="none"/>
          <w:u w:val="single"/>
        </w:rPr>
        <w:t xml:space="preserve">0</w:t>
      </w:r>
      <w:r>
        <w:rPr>
          <w:rFonts w:hint="eastAsia" w:ascii="Times New Roman" w:hAnsi="Times New Roman"/>
          <w:bCs/>
          <w:sz w:val="24"/>
          <w:szCs w:val="24"/>
          <w:highlight w:val="none"/>
          <w:u w:val="single"/>
        </w:rPr>
        <w:t xml:space="preserve">分</w:t>
      </w:r>
      <w:r>
        <w:rPr>
          <w:rFonts w:hint="eastAsia" w:ascii="Times New Roman" w:hAnsi="Times New Roman"/>
          <w:bCs/>
          <w:sz w:val="24"/>
          <w:szCs w:val="24"/>
          <w:highlight w:val="none"/>
        </w:rPr>
        <w:t xml:space="preserve">（北京时间）。</w:t>
      </w:r>
      <w:r/>
    </w:p>
    <w:p>
      <w:pPr>
        <w:ind w:firstLine="540"/>
        <w:spacing w:line="500" w:lineRule="exact"/>
        <w:rPr>
          <w:rFonts w:ascii="Times New Roman" w:hAnsi="Times New Roman" w:cs="仿宋_GB2312"/>
          <w:sz w:val="24"/>
          <w:szCs w:val="28"/>
          <w:highlight w:val="none"/>
        </w:rPr>
      </w:pPr>
      <w:r>
        <w:rPr>
          <w:rFonts w:hint="eastAsia" w:ascii="Times New Roman" w:hAnsi="Times New Roman" w:cs="仿宋_GB2312"/>
          <w:sz w:val="24"/>
          <w:szCs w:val="28"/>
          <w:highlight w:val="none"/>
        </w:rPr>
        <w:t xml:space="preserve">2.地点：“苏采云”政府采购交易系统网上开标大厅。</w:t>
      </w:r>
      <w:r/>
    </w:p>
    <w:p>
      <w:pPr>
        <w:ind w:firstLine="498"/>
        <w:keepLines/>
        <w:keepNext/>
        <w:spacing w:line="500" w:lineRule="exact"/>
        <w:rPr>
          <w:rFonts w:ascii="Times New Roman" w:hAnsi="Times New Roman"/>
          <w:b/>
          <w:bCs/>
          <w:sz w:val="32"/>
          <w:szCs w:val="32"/>
          <w:highlight w:val="none"/>
        </w:rPr>
        <w:outlineLvl w:val="2"/>
      </w:pPr>
      <w:r/>
      <w:bookmarkStart w:id="33" w:name="_Toc28359007"/>
      <w:r/>
      <w:bookmarkStart w:id="34" w:name="_Toc38985267"/>
      <w:r/>
      <w:bookmarkStart w:id="35" w:name="_Toc35393625"/>
      <w:r/>
      <w:bookmarkStart w:id="36" w:name="_Toc35393794"/>
      <w:r/>
      <w:bookmarkStart w:id="37" w:name="_Toc28359084"/>
      <w:r/>
      <w:bookmarkStart w:id="38" w:name="_Toc169207383"/>
      <w:r>
        <w:rPr>
          <w:rFonts w:hint="eastAsia" w:ascii="Times New Roman" w:hAnsi="Times New Roman"/>
          <w:b/>
          <w:bCs/>
          <w:sz w:val="32"/>
          <w:szCs w:val="32"/>
          <w:highlight w:val="none"/>
        </w:rPr>
        <w:t xml:space="preserve">五、公告期限</w:t>
      </w:r>
      <w:bookmarkEnd w:id="33"/>
      <w:r/>
      <w:bookmarkEnd w:id="34"/>
      <w:r/>
      <w:bookmarkEnd w:id="35"/>
      <w:r/>
      <w:bookmarkEnd w:id="36"/>
      <w:r/>
      <w:bookmarkEnd w:id="37"/>
      <w:r/>
      <w:bookmarkEnd w:id="38"/>
      <w:r/>
      <w:r/>
    </w:p>
    <w:p>
      <w:pPr>
        <w:ind w:firstLine="540"/>
        <w:spacing w:line="500" w:lineRule="exact"/>
        <w:rPr>
          <w:rFonts w:ascii="Times New Roman" w:hAnsi="Times New Roman" w:cs="仿宋_GB2312"/>
          <w:sz w:val="24"/>
          <w:szCs w:val="28"/>
          <w:highlight w:val="none"/>
        </w:rPr>
      </w:pPr>
      <w:r/>
      <w:bookmarkStart w:id="39" w:name="_Toc38985268"/>
      <w:r/>
      <w:bookmarkStart w:id="40" w:name="_Toc35393795"/>
      <w:r/>
      <w:bookmarkStart w:id="41" w:name="_Toc35393626"/>
      <w:r>
        <w:rPr>
          <w:rFonts w:hint="eastAsia" w:ascii="Times New Roman" w:hAnsi="Times New Roman" w:cs="仿宋_GB2312"/>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498"/>
        <w:keepLines/>
        <w:keepNext/>
        <w:spacing w:line="500" w:lineRule="exact"/>
        <w:rPr>
          <w:rFonts w:ascii="Times New Roman" w:hAnsi="Times New Roman"/>
          <w:b/>
          <w:bCs/>
          <w:sz w:val="32"/>
          <w:szCs w:val="32"/>
          <w:highlight w:val="none"/>
        </w:rPr>
        <w:outlineLvl w:val="2"/>
      </w:pPr>
      <w:r/>
      <w:bookmarkStart w:id="42" w:name="_Toc169207384"/>
      <w:r>
        <w:rPr>
          <w:rFonts w:hint="eastAsia" w:ascii="Times New Roman" w:hAnsi="Times New Roman"/>
          <w:b/>
          <w:bCs/>
          <w:sz w:val="32"/>
          <w:szCs w:val="32"/>
          <w:highlight w:val="none"/>
        </w:rPr>
        <w:t xml:space="preserve">六、其他补充事宜</w:t>
      </w:r>
      <w:bookmarkEnd w:id="39"/>
      <w:r/>
      <w:bookmarkEnd w:id="40"/>
      <w:r/>
      <w:bookmarkEnd w:id="41"/>
      <w:r/>
      <w:bookmarkEnd w:id="42"/>
      <w:r/>
      <w:r/>
    </w:p>
    <w:p>
      <w:pPr>
        <w:ind w:firstLine="480"/>
        <w:spacing w:line="500" w:lineRule="exact"/>
        <w:rPr>
          <w:rFonts w:ascii="Times New Roman" w:hAnsi="Times New Roman"/>
          <w:sz w:val="24"/>
          <w:highlight w:val="none"/>
        </w:rPr>
      </w:pPr>
      <w:r/>
      <w:bookmarkStart w:id="43" w:name="EB64e1f522fd8c43fcb4d3ba471386b3e7"/>
      <w:r>
        <w:rPr>
          <w:rFonts w:hint="eastAsia" w:ascii="Times New Roman" w:hAnsi="Times New Roman"/>
          <w:sz w:val="24"/>
          <w:highlight w:val="none"/>
        </w:rPr>
        <w:t xml:space="preserve">1.财政部门监督电话：0527-82668207。</w:t>
      </w:r>
      <w:r/>
    </w:p>
    <w:p>
      <w:pPr>
        <w:ind w:firstLine="480"/>
        <w:spacing w:line="500" w:lineRule="exact"/>
        <w:rPr>
          <w:rFonts w:ascii="Times New Roman" w:hAnsi="Times New Roman"/>
          <w:sz w:val="24"/>
          <w:highlight w:val="none"/>
        </w:rPr>
      </w:pPr>
      <w:r>
        <w:rPr>
          <w:rFonts w:hint="eastAsia" w:ascii="Times New Roman" w:hAnsi="Times New Roman"/>
          <w:sz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26"/>
        <w:ind w:firstLine="480"/>
        <w:spacing w:line="500" w:lineRule="exact"/>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3.宿迁地区“苏采云”技术支持客服电话：0527-84225125、0519-86722806。</w:t>
      </w:r>
      <w:r/>
    </w:p>
    <w:p>
      <w:pPr>
        <w:pStyle w:val="1026"/>
        <w:ind w:firstLine="480"/>
        <w:spacing w:line="500" w:lineRule="exact"/>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bookmarkEnd w:id="43"/>
      <w:r/>
      <w:r/>
    </w:p>
    <w:p>
      <w:pPr>
        <w:ind w:firstLine="480"/>
        <w:spacing w:line="500" w:lineRule="exact"/>
        <w:rPr>
          <w:rFonts w:ascii="Times New Roman" w:hAnsi="Times New Roman" w:cs="宋体"/>
          <w:sz w:val="24"/>
          <w:szCs w:val="24"/>
          <w:highlight w:val="none"/>
        </w:rPr>
      </w:pPr>
      <w:r>
        <w:rPr>
          <w:rFonts w:hint="eastAsia" w:ascii="Times New Roman" w:hAnsi="Times New Roman"/>
          <w:sz w:val="24"/>
          <w:highlight w:val="none"/>
        </w:rPr>
        <w:t xml:space="preserve">5.现场勘察及答疑：本项目不组织集中勘察及答疑，供应商如对采购需求有疑问，请咨询采购单位联系人。</w:t>
      </w:r>
      <w:r/>
    </w:p>
    <w:p>
      <w:pPr>
        <w:ind w:firstLine="498"/>
        <w:keepLines/>
        <w:keepNext/>
        <w:spacing w:line="500" w:lineRule="exact"/>
        <w:rPr>
          <w:rFonts w:ascii="Times New Roman" w:hAnsi="Times New Roman"/>
          <w:b/>
          <w:bCs/>
          <w:sz w:val="32"/>
          <w:szCs w:val="32"/>
          <w:highlight w:val="none"/>
        </w:rPr>
        <w:outlineLvl w:val="2"/>
      </w:pPr>
      <w:r/>
      <w:bookmarkStart w:id="44" w:name="_Toc35393796"/>
      <w:r/>
      <w:bookmarkStart w:id="45" w:name="_Toc35393627"/>
      <w:r/>
      <w:bookmarkStart w:id="46" w:name="_Toc28359008"/>
      <w:r/>
      <w:bookmarkStart w:id="47" w:name="_Toc38985269"/>
      <w:r/>
      <w:bookmarkStart w:id="48" w:name="_Toc169207385"/>
      <w:r/>
      <w:bookmarkStart w:id="49" w:name="_Toc28359085"/>
      <w:r>
        <w:rPr>
          <w:rFonts w:hint="eastAsia" w:ascii="Times New Roman" w:hAnsi="Times New Roman"/>
          <w:b/>
          <w:bCs/>
          <w:sz w:val="32"/>
          <w:szCs w:val="32"/>
          <w:highlight w:val="none"/>
        </w:rPr>
        <w:t xml:space="preserve">七、本次磋商联系方式</w:t>
      </w:r>
      <w:bookmarkEnd w:id="44"/>
      <w:r/>
      <w:bookmarkEnd w:id="45"/>
      <w:r/>
      <w:bookmarkEnd w:id="46"/>
      <w:r/>
      <w:bookmarkEnd w:id="47"/>
      <w:r/>
      <w:bookmarkEnd w:id="48"/>
      <w:r/>
      <w:bookmarkEnd w:id="49"/>
      <w:r/>
      <w:r/>
    </w:p>
    <w:p>
      <w:pPr>
        <w:ind w:firstLine="480"/>
        <w:spacing w:line="500" w:lineRule="exact"/>
        <w:rPr>
          <w:rFonts w:ascii="宋体" w:hAnsi="宋体" w:cs="宋体"/>
          <w:color w:val="000000"/>
          <w:sz w:val="24"/>
          <w:highlight w:val="none"/>
        </w:rPr>
      </w:pPr>
      <w:r>
        <w:rPr>
          <w:rFonts w:hint="eastAsia" w:ascii="宋体" w:hAnsi="宋体" w:cs="宋体"/>
          <w:color w:val="000000"/>
          <w:sz w:val="24"/>
          <w:szCs w:val="24"/>
          <w:highlight w:val="none"/>
        </w:rPr>
        <w:t xml:space="preserve">1.</w:t>
      </w:r>
      <w:bookmarkStart w:id="50" w:name="_Toc28359009"/>
      <w:r/>
      <w:bookmarkStart w:id="51" w:name="_Toc28359086"/>
      <w:r>
        <w:rPr>
          <w:rFonts w:hint="eastAsia" w:ascii="宋体" w:hAnsi="宋体" w:cs="宋体"/>
          <w:color w:val="000000"/>
          <w:sz w:val="24"/>
          <w:highlight w:val="none"/>
        </w:rPr>
        <w:t xml:space="preserve">采购人信息</w:t>
      </w:r>
      <w:bookmarkEnd w:id="50"/>
      <w:r/>
      <w:bookmarkEnd w:id="51"/>
      <w:r/>
      <w:r/>
    </w:p>
    <w:p>
      <w:pPr>
        <w:ind w:firstLine="480"/>
        <w:jc w:val="left"/>
        <w:spacing w:line="520" w:lineRule="exact"/>
        <w:rPr>
          <w:rFonts w:hint="default" w:ascii="宋体" w:hAnsi="宋体" w:cs="宋体"/>
          <w:sz w:val="24"/>
          <w:szCs w:val="24"/>
        </w:rPr>
      </w:pPr>
      <w:r/>
      <w:bookmarkStart w:id="52" w:name="_Toc191418231"/>
      <w:r>
        <w:rPr>
          <w:rFonts w:hint="eastAsia" w:ascii="宋体" w:hAnsi="宋体" w:cs="宋体"/>
          <w:sz w:val="24"/>
          <w:szCs w:val="24"/>
        </w:rPr>
        <w:t xml:space="preserve">名  称：</w:t>
      </w:r>
      <w:r>
        <w:rPr>
          <w:rFonts w:hint="eastAsia" w:ascii="宋体" w:hAnsi="宋体" w:cs="宋体"/>
          <w:sz w:val="24"/>
        </w:rPr>
        <w:t xml:space="preserve">宿迁市宿城区交通运输局</w:t>
      </w:r>
      <w:r/>
    </w:p>
    <w:p>
      <w:pPr>
        <w:ind w:firstLine="480"/>
        <w:jc w:val="left"/>
        <w:spacing w:line="520" w:lineRule="exact"/>
        <w:rPr>
          <w:rFonts w:hint="default" w:ascii="宋体" w:hAnsi="宋体" w:cs="宋体"/>
          <w:sz w:val="24"/>
          <w:szCs w:val="24"/>
        </w:rPr>
      </w:pPr>
      <w:r>
        <w:rPr>
          <w:rFonts w:hint="eastAsia" w:ascii="宋体" w:hAnsi="宋体" w:cs="宋体"/>
          <w:sz w:val="24"/>
          <w:szCs w:val="24"/>
        </w:rPr>
        <w:t xml:space="preserve">地  址：宿迁市宿城区众安大厦十三楼</w:t>
      </w:r>
      <w:r/>
    </w:p>
    <w:p>
      <w:pPr>
        <w:ind w:firstLine="480"/>
        <w:jc w:val="left"/>
        <w:spacing w:line="520" w:lineRule="exact"/>
        <w:rPr>
          <w:rFonts w:hint="eastAsia" w:ascii="宋体" w:hAnsi="宋体" w:eastAsia="宋体" w:cs="宋体"/>
          <w:sz w:val="24"/>
          <w:szCs w:val="24"/>
          <w:highlight w:val="none"/>
          <w:shd w:val="clear" w:color="auto" w:fill="auto"/>
          <w:lang w:eastAsia="zh-CN"/>
        </w:rPr>
      </w:pPr>
      <w:r>
        <w:rPr>
          <w:rFonts w:hint="eastAsia" w:ascii="宋体" w:hAnsi="宋体" w:cs="宋体"/>
          <w:sz w:val="24"/>
          <w:szCs w:val="24"/>
          <w:highlight w:val="none"/>
          <w:shd w:val="clear" w:color="auto" w:fill="auto"/>
        </w:rPr>
        <w:t xml:space="preserve">联系人：</w:t>
      </w:r>
      <w:r>
        <w:rPr>
          <w:rFonts w:hint="eastAsia" w:ascii="宋体" w:hAnsi="宋体" w:cs="宋体"/>
          <w:sz w:val="24"/>
          <w:szCs w:val="24"/>
          <w:highlight w:val="none"/>
          <w:shd w:val="clear" w:color="auto" w:fill="auto"/>
          <w:lang w:val="en-US" w:eastAsia="zh-CN"/>
        </w:rPr>
        <w:t xml:space="preserve">姚亮</w:t>
      </w:r>
      <w:r/>
    </w:p>
    <w:p>
      <w:pPr>
        <w:ind w:firstLine="480"/>
        <w:jc w:val="left"/>
        <w:spacing w:line="520" w:lineRule="exact"/>
        <w:rPr>
          <w:rFonts w:hint="eastAsia" w:ascii="宋体" w:hAnsi="宋体" w:eastAsia="宋体" w:cs="宋体"/>
          <w:sz w:val="24"/>
          <w:szCs w:val="24"/>
          <w:highlight w:val="none"/>
          <w:shd w:val="clear" w:color="auto" w:fill="auto"/>
          <w:lang w:eastAsia="zh-CN"/>
        </w:rPr>
      </w:pPr>
      <w:r>
        <w:rPr>
          <w:rFonts w:hint="eastAsia" w:ascii="宋体" w:hAnsi="宋体" w:cs="宋体"/>
          <w:sz w:val="24"/>
          <w:szCs w:val="24"/>
          <w:highlight w:val="none"/>
          <w:shd w:val="clear" w:color="auto" w:fill="auto"/>
        </w:rPr>
        <w:t xml:space="preserve">联系方式：</w:t>
      </w:r>
      <w:r>
        <w:rPr>
          <w:rFonts w:hint="eastAsia" w:ascii="宋体" w:hAnsi="宋体" w:cs="宋体"/>
          <w:sz w:val="24"/>
          <w:szCs w:val="24"/>
          <w:highlight w:val="none"/>
          <w:shd w:val="clear" w:color="auto" w:fill="auto"/>
          <w:lang w:eastAsia="zh-CN"/>
        </w:rPr>
        <w:t xml:space="preserve">0527-80901113</w:t>
      </w:r>
      <w:r/>
    </w:p>
    <w:p>
      <w:pPr>
        <w:ind w:firstLine="480"/>
        <w:jc w:val="left"/>
        <w:spacing w:line="520" w:lineRule="exact"/>
        <w:rPr>
          <w:rFonts w:hint="default" w:ascii="宋体" w:hAnsi="宋体" w:cs="宋体"/>
          <w:sz w:val="24"/>
          <w:szCs w:val="24"/>
          <w:highlight w:val="none"/>
          <w:shd w:val="clear" w:color="auto" w:fill="auto"/>
        </w:rPr>
      </w:pPr>
      <w:r>
        <w:rPr>
          <w:rFonts w:hint="eastAsia" w:ascii="宋体" w:hAnsi="宋体" w:cs="宋体"/>
          <w:sz w:val="24"/>
          <w:szCs w:val="24"/>
          <w:highlight w:val="none"/>
          <w:shd w:val="clear" w:color="auto" w:fill="auto"/>
        </w:rPr>
        <w:t xml:space="preserve">2.采购代理机构信息</w:t>
      </w:r>
      <w:r/>
    </w:p>
    <w:p>
      <w:pPr>
        <w:ind w:firstLine="480"/>
        <w:jc w:val="left"/>
        <w:spacing w:line="520" w:lineRule="exact"/>
        <w:rPr>
          <w:rFonts w:hint="eastAsia" w:ascii="宋体" w:hAnsi="宋体" w:eastAsia="宋体" w:cs="宋体"/>
          <w:sz w:val="24"/>
          <w:szCs w:val="24"/>
          <w:lang w:eastAsia="zh-CN"/>
        </w:rPr>
      </w:pPr>
      <w:r>
        <w:rPr>
          <w:rFonts w:hint="eastAsia" w:ascii="宋体" w:hAnsi="宋体" w:cs="宋体"/>
          <w:sz w:val="24"/>
          <w:szCs w:val="24"/>
          <w:highlight w:val="none"/>
          <w:shd w:val="clear" w:color="auto" w:fill="auto"/>
        </w:rPr>
        <w:t xml:space="preserve">名  称：</w:t>
      </w:r>
      <w:r>
        <w:rPr>
          <w:rFonts w:hint="eastAsia" w:ascii="宋体" w:hAnsi="宋体" w:cs="宋体"/>
          <w:sz w:val="24"/>
          <w:szCs w:val="24"/>
          <w:highlight w:val="none"/>
          <w:shd w:val="clear" w:color="auto" w:fill="auto"/>
          <w:lang w:eastAsia="zh-CN"/>
        </w:rPr>
        <w:t xml:space="preserve">江苏经天纬地建</w:t>
      </w:r>
      <w:r>
        <w:rPr>
          <w:rFonts w:hint="eastAsia" w:ascii="宋体" w:hAnsi="宋体" w:cs="宋体"/>
          <w:sz w:val="24"/>
          <w:szCs w:val="24"/>
          <w:lang w:eastAsia="zh-CN"/>
        </w:rPr>
        <w:t xml:space="preserve">设项目管理有限公司</w:t>
      </w:r>
      <w:r/>
    </w:p>
    <w:p>
      <w:pPr>
        <w:ind w:firstLine="480"/>
        <w:spacing w:line="520" w:lineRule="exact"/>
        <w:rPr>
          <w:rFonts w:hint="eastAsia" w:ascii="宋体" w:hAnsi="宋体" w:eastAsia="宋体" w:cs="宋体"/>
          <w:sz w:val="24"/>
          <w:szCs w:val="24"/>
          <w:lang w:eastAsia="zh-CN"/>
        </w:rPr>
      </w:pPr>
      <w:r>
        <w:rPr>
          <w:rFonts w:hint="eastAsia" w:ascii="宋体" w:hAnsi="宋体" w:cs="宋体"/>
          <w:sz w:val="24"/>
          <w:szCs w:val="24"/>
        </w:rPr>
        <w:t xml:space="preserve">地  址：</w:t>
      </w:r>
      <w:r>
        <w:rPr>
          <w:rFonts w:hint="eastAsia" w:ascii="宋体" w:hAnsi="宋体" w:cs="宋体"/>
          <w:sz w:val="24"/>
          <w:szCs w:val="24"/>
          <w:lang w:eastAsia="zh-CN"/>
        </w:rPr>
        <w:t xml:space="preserve">宿豫区金融财富广场C栋</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5楼</w:t>
      </w:r>
      <w:r/>
    </w:p>
    <w:p>
      <w:pPr>
        <w:ind w:firstLine="480"/>
        <w:spacing w:line="520" w:lineRule="exact"/>
        <w:rPr>
          <w:rFonts w:hint="eastAsia" w:ascii="宋体" w:hAnsi="宋体" w:eastAsia="宋体" w:cs="宋体"/>
          <w:sz w:val="24"/>
          <w:szCs w:val="24"/>
          <w:lang w:eastAsia="zh-CN"/>
        </w:rPr>
      </w:pPr>
      <w:r>
        <w:rPr>
          <w:rFonts w:hint="eastAsia" w:ascii="宋体" w:hAnsi="宋体" w:cs="宋体"/>
          <w:sz w:val="24"/>
          <w:szCs w:val="24"/>
        </w:rPr>
        <w:t xml:space="preserve">联系人：</w:t>
      </w:r>
      <w:r>
        <w:rPr>
          <w:rFonts w:hint="eastAsia" w:ascii="宋体" w:hAnsi="宋体" w:cs="宋体"/>
          <w:sz w:val="24"/>
          <w:szCs w:val="24"/>
          <w:lang w:eastAsia="zh-CN"/>
        </w:rPr>
        <w:t xml:space="preserve">赵心妍</w:t>
      </w:r>
      <w:r/>
    </w:p>
    <w:p>
      <w:pPr>
        <w:ind w:firstLine="480"/>
        <w:spacing w:line="520" w:lineRule="exact"/>
        <w:rPr>
          <w:rFonts w:hint="eastAsia" w:ascii="宋体" w:hAnsi="宋体" w:eastAsia="宋体" w:cs="宋体"/>
          <w:sz w:val="24"/>
          <w:szCs w:val="24"/>
          <w:lang w:eastAsia="zh-CN"/>
        </w:rPr>
      </w:pPr>
      <w:r>
        <w:rPr>
          <w:rFonts w:hint="eastAsia" w:ascii="宋体" w:hAnsi="宋体" w:cs="宋体"/>
          <w:sz w:val="24"/>
          <w:szCs w:val="24"/>
        </w:rPr>
        <w:t xml:space="preserve">联系方式：</w:t>
      </w:r>
      <w:r>
        <w:rPr>
          <w:rFonts w:hint="eastAsia" w:ascii="宋体" w:hAnsi="宋体" w:cs="宋体"/>
          <w:sz w:val="24"/>
          <w:szCs w:val="24"/>
          <w:lang w:eastAsia="zh-CN"/>
        </w:rPr>
        <w:t xml:space="preserve">19825705911</w:t>
      </w:r>
      <w:r/>
    </w:p>
    <w:p>
      <w:pPr>
        <w:ind w:firstLine="498"/>
        <w:keepLines/>
        <w:keepNext/>
        <w:spacing w:before="145" w:after="145"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八、其他</w:t>
      </w:r>
      <w:bookmarkEnd w:id="52"/>
      <w:r/>
      <w:r/>
    </w:p>
    <w:p>
      <w:pPr>
        <w:ind w:firstLine="480"/>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.有关本次采购的事项若存在变动或修改，敬请及时关注“宿迁市政府采购网”更正公告。</w:t>
      </w:r>
      <w:r/>
    </w:p>
    <w:p>
      <w:pPr>
        <w:ind w:firstLine="480"/>
        <w:jc w:val="left"/>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2.本次磋商不收取磋商保证金。</w:t>
      </w:r>
      <w:r/>
    </w:p>
    <w:p>
      <w:pPr>
        <w:rPr>
          <w:rFonts w:ascii="宋体" w:hAnsi="宋体" w:cs="宋体"/>
          <w:bCs/>
          <w:color w:val="000000"/>
          <w:sz w:val="24"/>
          <w:szCs w:val="24"/>
          <w:highlight w:val="none"/>
        </w:rPr>
      </w:pPr>
      <w:r>
        <w:rPr>
          <w:rFonts w:hint="eastAsia" w:ascii="宋体" w:hAnsi="宋体" w:cs="宋体"/>
          <w:bCs/>
          <w:color w:val="000000"/>
          <w:sz w:val="24"/>
          <w:szCs w:val="24"/>
          <w:highlight w:val="none"/>
        </w:rPr>
        <w:br w:type="page" w:clear="all"/>
      </w:r>
      <w:r/>
    </w:p>
    <w:p>
      <w:pPr>
        <w:ind w:right="840"/>
        <w:rPr>
          <w:rFonts w:ascii="Times New Roman" w:hAnsi="Times New Roman"/>
          <w:sz w:val="24"/>
          <w:szCs w:val="24"/>
          <w:highlight w:val="none"/>
        </w:rPr>
      </w:pPr>
      <w:r>
        <w:rPr>
          <w:rFonts w:ascii="Times New Roman" w:hAnsi="Times New Roman"/>
          <w:sz w:val="24"/>
          <w:szCs w:val="24"/>
          <w:highlight w:val="none"/>
        </w:rPr>
      </w:r>
      <w:r/>
    </w:p>
    <w:p>
      <w:pPr>
        <w:jc w:val="center"/>
        <w:keepNext/>
        <w:rPr>
          <w:rFonts w:ascii="Times New Roman" w:hAnsi="Times New Roman" w:eastAsia="黑体"/>
          <w:sz w:val="44"/>
          <w:szCs w:val="44"/>
          <w:highlight w:val="none"/>
        </w:rPr>
        <w:outlineLvl w:val="0"/>
      </w:pPr>
      <w:r/>
      <w:bookmarkStart w:id="53" w:name="_Toc120614211"/>
      <w:r/>
      <w:bookmarkStart w:id="54" w:name="_Toc169207387"/>
      <w:r>
        <w:rPr>
          <w:rFonts w:hint="eastAsia" w:ascii="Times New Roman" w:hAnsi="Times New Roman" w:eastAsia="黑体"/>
          <w:sz w:val="44"/>
          <w:szCs w:val="44"/>
          <w:highlight w:val="none"/>
        </w:rPr>
        <w:t xml:space="preserve">第二章  </w:t>
      </w:r>
      <w:bookmarkEnd w:id="1"/>
      <w:r/>
      <w:bookmarkEnd w:id="2"/>
      <w:r/>
      <w:bookmarkEnd w:id="3"/>
      <w:r/>
      <w:bookmarkEnd w:id="4"/>
      <w:r/>
      <w:bookmarkEnd w:id="5"/>
      <w:r/>
      <w:bookmarkEnd w:id="53"/>
      <w:r>
        <w:rPr>
          <w:rFonts w:hint="eastAsia" w:ascii="Times New Roman" w:hAnsi="Times New Roman" w:eastAsia="黑体"/>
          <w:sz w:val="44"/>
          <w:szCs w:val="44"/>
          <w:highlight w:val="none"/>
        </w:rPr>
        <w:t xml:space="preserve">供应商须知</w:t>
      </w:r>
      <w:bookmarkEnd w:id="54"/>
      <w:r/>
      <w:r/>
    </w:p>
    <w:p>
      <w:pPr>
        <w:ind w:firstLine="498"/>
        <w:keepLines/>
        <w:keepNext/>
        <w:spacing w:line="560" w:lineRule="exact"/>
        <w:rPr>
          <w:rFonts w:ascii="Times New Roman" w:hAnsi="Times New Roman"/>
          <w:b/>
          <w:bCs/>
          <w:sz w:val="32"/>
          <w:szCs w:val="32"/>
          <w:highlight w:val="none"/>
        </w:rPr>
        <w:outlineLvl w:val="2"/>
      </w:pPr>
      <w:r/>
      <w:bookmarkStart w:id="55" w:name="_Toc16938519"/>
      <w:r/>
      <w:bookmarkStart w:id="56" w:name="_Toc120614214"/>
      <w:r/>
      <w:bookmarkStart w:id="57" w:name="_Toc169207388"/>
      <w:r/>
      <w:bookmarkStart w:id="58" w:name="_Toc20823275"/>
      <w:r/>
      <w:bookmarkStart w:id="59" w:name="_Toc513029203"/>
      <w:r>
        <w:rPr>
          <w:rFonts w:hint="eastAsia" w:ascii="Times New Roman" w:hAnsi="Times New Roman"/>
          <w:b/>
          <w:bCs/>
          <w:sz w:val="32"/>
          <w:szCs w:val="32"/>
          <w:highlight w:val="none"/>
        </w:rPr>
        <w:t xml:space="preserve">一、总则</w:t>
      </w:r>
      <w:bookmarkEnd w:id="55"/>
      <w:r/>
      <w:bookmarkEnd w:id="56"/>
      <w:r/>
      <w:bookmarkEnd w:id="57"/>
      <w:r/>
      <w:bookmarkEnd w:id="58"/>
      <w:r/>
      <w:bookmarkEnd w:id="59"/>
      <w:r/>
      <w:r/>
    </w:p>
    <w:p>
      <w:pPr>
        <w:ind w:firstLine="420"/>
        <w:keepLines/>
        <w:keepNext/>
        <w:spacing w:line="560" w:lineRule="exact"/>
        <w:rPr>
          <w:rFonts w:ascii="Times New Roman" w:hAnsi="Times New Roman" w:eastAsia="黑体" w:cs="Arial"/>
          <w:sz w:val="28"/>
          <w:szCs w:val="28"/>
          <w:highlight w:val="none"/>
        </w:rPr>
        <w:outlineLvl w:val="3"/>
      </w:pPr>
      <w:r/>
      <w:bookmarkStart w:id="60" w:name="_Hlt16619475"/>
      <w:r/>
      <w:bookmarkEnd w:id="60"/>
      <w:r/>
      <w:bookmarkStart w:id="61" w:name="_Toc458694821"/>
      <w:r/>
      <w:bookmarkStart w:id="62" w:name="_Toc16938520"/>
      <w:r/>
      <w:bookmarkStart w:id="63" w:name="_Toc513029204"/>
      <w:r/>
      <w:bookmarkStart w:id="64" w:name="_Toc20823276"/>
      <w:r>
        <w:rPr>
          <w:rFonts w:hint="eastAsia" w:ascii="Times New Roman" w:hAnsi="Times New Roman" w:eastAsia="黑体" w:cs="Arial"/>
          <w:sz w:val="28"/>
          <w:szCs w:val="28"/>
          <w:highlight w:val="none"/>
        </w:rPr>
        <w:t xml:space="preserve">1</w:t>
      </w:r>
      <w:bookmarkEnd w:id="61"/>
      <w:r>
        <w:rPr>
          <w:rFonts w:hint="eastAsia" w:ascii="Times New Roman" w:hAnsi="Times New Roman" w:eastAsia="黑体" w:cs="Arial"/>
          <w:sz w:val="28"/>
          <w:szCs w:val="28"/>
          <w:highlight w:val="none"/>
        </w:rPr>
        <w:t xml:space="preserve">、采购方式</w:t>
      </w:r>
      <w:bookmarkEnd w:id="62"/>
      <w:r/>
      <w:bookmarkEnd w:id="63"/>
      <w:r/>
      <w:bookmarkEnd w:id="64"/>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1.1 本次政府采购活动采取竞争性磋商(以下简称磋商)方式，本磋商文件仅适用于磋商公告中所述项目。</w:t>
      </w:r>
      <w:r/>
    </w:p>
    <w:p>
      <w:pPr>
        <w:ind w:firstLine="420"/>
        <w:keepLines/>
        <w:keepNext/>
        <w:spacing w:line="560" w:lineRule="exact"/>
        <w:rPr>
          <w:rFonts w:ascii="Times New Roman" w:hAnsi="Times New Roman" w:eastAsia="黑体" w:cs="Arial"/>
          <w:sz w:val="28"/>
          <w:szCs w:val="28"/>
          <w:highlight w:val="none"/>
        </w:rPr>
        <w:outlineLvl w:val="3"/>
      </w:pPr>
      <w:r/>
      <w:bookmarkStart w:id="65" w:name="_Toc16938521"/>
      <w:r/>
      <w:bookmarkStart w:id="66" w:name="_Toc513029205"/>
      <w:r/>
      <w:bookmarkStart w:id="67" w:name="_Toc20823277"/>
      <w:r>
        <w:rPr>
          <w:rFonts w:hint="eastAsia" w:ascii="Times New Roman" w:hAnsi="Times New Roman" w:eastAsia="黑体" w:cs="Arial"/>
          <w:sz w:val="28"/>
          <w:szCs w:val="28"/>
          <w:highlight w:val="none"/>
        </w:rPr>
        <w:t xml:space="preserve">2、合格的</w:t>
      </w:r>
      <w:bookmarkEnd w:id="65"/>
      <w:r/>
      <w:bookmarkEnd w:id="66"/>
      <w:r/>
      <w:bookmarkEnd w:id="67"/>
      <w:r>
        <w:rPr>
          <w:rFonts w:hint="eastAsia" w:ascii="Times New Roman" w:hAnsi="Times New Roman" w:eastAsia="黑体" w:cs="Arial"/>
          <w:sz w:val="28"/>
          <w:szCs w:val="28"/>
          <w:highlight w:val="none"/>
        </w:rPr>
        <w:t xml:space="preserve">供应商</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2.1满足磋商公告中供应商资格要求的规定。</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2.2 满足本磋商文件实质性要求和条件的规定。</w:t>
      </w:r>
      <w:r/>
    </w:p>
    <w:p>
      <w:pPr>
        <w:ind w:firstLine="420"/>
        <w:keepLines/>
        <w:keepNext/>
        <w:spacing w:line="560" w:lineRule="exact"/>
        <w:rPr>
          <w:rFonts w:ascii="Times New Roman" w:hAnsi="Times New Roman" w:eastAsia="黑体" w:cs="Arial"/>
          <w:sz w:val="28"/>
          <w:szCs w:val="28"/>
          <w:highlight w:val="none"/>
        </w:rPr>
        <w:outlineLvl w:val="3"/>
      </w:pPr>
      <w:r/>
      <w:bookmarkStart w:id="68" w:name="_Toc16938522"/>
      <w:r/>
      <w:bookmarkStart w:id="69" w:name="_Toc20823278"/>
      <w:r/>
      <w:bookmarkStart w:id="70" w:name="_Toc513029206"/>
      <w:r>
        <w:rPr>
          <w:rFonts w:hint="eastAsia" w:ascii="Times New Roman" w:hAnsi="Times New Roman" w:eastAsia="黑体" w:cs="Arial"/>
          <w:sz w:val="28"/>
          <w:szCs w:val="28"/>
          <w:highlight w:val="none"/>
        </w:rPr>
        <w:t xml:space="preserve">3、适用法律</w:t>
      </w:r>
      <w:bookmarkEnd w:id="68"/>
      <w:r/>
      <w:bookmarkEnd w:id="69"/>
      <w:r/>
      <w:bookmarkEnd w:id="70"/>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3.1 本次磋商及由此产生的合同受中华人民共和国有关的法律法规制约和保护。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highlight w:val="none"/>
        </w:rPr>
        <w:outlineLvl w:val="3"/>
      </w:pPr>
      <w:r/>
      <w:bookmarkStart w:id="71" w:name="_Toc16938523"/>
      <w:r/>
      <w:bookmarkStart w:id="72" w:name="_Toc513029207"/>
      <w:r/>
      <w:bookmarkStart w:id="73" w:name="_Toc20823279"/>
      <w:r/>
      <w:bookmarkStart w:id="74" w:name="_Toc462564067"/>
      <w:r>
        <w:rPr>
          <w:rFonts w:hint="eastAsia" w:ascii="Times New Roman" w:hAnsi="Times New Roman" w:eastAsia="黑体" w:cs="Arial"/>
          <w:sz w:val="28"/>
          <w:szCs w:val="28"/>
          <w:highlight w:val="none"/>
        </w:rPr>
        <w:t xml:space="preserve">4、磋商费用</w:t>
      </w:r>
      <w:bookmarkEnd w:id="71"/>
      <w:r/>
      <w:bookmarkEnd w:id="72"/>
      <w:r/>
      <w:bookmarkEnd w:id="73"/>
      <w:r/>
      <w:bookmarkEnd w:id="74"/>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4.2代理费用收取方式及标准：按以下第</w:t>
      </w:r>
      <w:r>
        <w:rPr>
          <w:rFonts w:ascii="Times New Roman" w:hAnsi="Times New Roman"/>
          <w:sz w:val="24"/>
          <w:szCs w:val="21"/>
          <w:highlight w:val="none"/>
          <w:u w:val="single"/>
        </w:rPr>
        <w:t xml:space="preserve">4.2.2</w:t>
      </w:r>
      <w:r>
        <w:rPr>
          <w:rFonts w:hint="eastAsia" w:ascii="Times New Roman" w:hAnsi="Times New Roman"/>
          <w:sz w:val="24"/>
          <w:szCs w:val="21"/>
          <w:highlight w:val="none"/>
        </w:rPr>
        <w:t xml:space="preserve"> 种方式执行。</w:t>
      </w:r>
      <w:r/>
    </w:p>
    <w:p>
      <w:pPr>
        <w:ind w:firstLine="480"/>
        <w:spacing w:line="560" w:lineRule="exact"/>
        <w:rPr>
          <w:rFonts w:ascii="Times New Roman" w:hAnsi="Times New Roman"/>
          <w:sz w:val="24"/>
          <w:szCs w:val="21"/>
          <w:highlight w:val="none"/>
          <w:lang w:val="zh-CN"/>
        </w:rPr>
      </w:pPr>
      <w:r>
        <w:rPr>
          <w:rFonts w:hint="eastAsia" w:ascii="Times New Roman" w:hAnsi="Times New Roman"/>
          <w:sz w:val="24"/>
          <w:szCs w:val="21"/>
          <w:highlight w:val="none"/>
          <w:lang w:val="zh-CN"/>
        </w:rPr>
        <w:t xml:space="preserve">4.2.1无需支付；</w:t>
      </w:r>
      <w:r/>
    </w:p>
    <w:p>
      <w:pPr>
        <w:ind w:firstLine="480"/>
        <w:spacing w:line="560" w:lineRule="exact"/>
        <w:rPr>
          <w:rFonts w:ascii="Times New Roman" w:hAnsi="Times New Roman"/>
          <w:sz w:val="24"/>
          <w:szCs w:val="21"/>
          <w:highlight w:val="none"/>
          <w:lang w:val="zh-CN"/>
        </w:rPr>
      </w:pPr>
      <w:r>
        <w:rPr>
          <w:rFonts w:hint="eastAsia" w:ascii="Times New Roman" w:hAnsi="Times New Roman"/>
          <w:sz w:val="24"/>
          <w:szCs w:val="21"/>
          <w:highlight w:val="none"/>
          <w:lang w:val="zh-CN"/>
        </w:rPr>
        <w:t xml:space="preserve">4.2.2</w:t>
      </w:r>
      <w:r>
        <w:rPr>
          <w:rFonts w:hint="eastAsia" w:ascii="Times New Roman" w:hAnsi="Times New Roman"/>
          <w:color w:val="000000"/>
          <w:sz w:val="24"/>
          <w:szCs w:val="21"/>
          <w:highlight w:val="none"/>
          <w:lang w:val="en-US" w:eastAsia="zh-CN"/>
        </w:rPr>
        <w:t xml:space="preserve">采购人</w:t>
      </w:r>
      <w:r>
        <w:rPr>
          <w:rFonts w:hint="eastAsia" w:ascii="Times New Roman" w:hAnsi="Times New Roman"/>
          <w:color w:val="000000"/>
          <w:sz w:val="24"/>
          <w:szCs w:val="21"/>
          <w:highlight w:val="none"/>
          <w:lang w:val="zh-CN"/>
        </w:rPr>
        <w:t xml:space="preserve">支付，具体方式及标准为：</w:t>
      </w:r>
      <w:r>
        <w:rPr>
          <w:rFonts w:hint="eastAsia" w:ascii="Times New Roman" w:hAnsi="Times New Roman"/>
          <w:color w:val="000000"/>
          <w:sz w:val="24"/>
          <w:szCs w:val="21"/>
          <w:highlight w:val="none"/>
        </w:rPr>
        <w:t xml:space="preserve">按</w:t>
      </w:r>
      <w:r>
        <w:rPr>
          <w:rFonts w:hint="eastAsia" w:ascii="Times New Roman"/>
          <w:sz w:val="24"/>
          <w:szCs w:val="21"/>
          <w:lang w:val="zh-CN"/>
        </w:rPr>
        <w:t xml:space="preserve">照苏招协[2022]002号规定的70%向代理单位支付代理服务费，</w:t>
      </w:r>
      <w:r>
        <w:rPr>
          <w:rFonts w:hint="eastAsia" w:ascii="Times New Roman" w:hAnsi="Times New Roman"/>
          <w:color w:val="000000"/>
          <w:sz w:val="24"/>
          <w:szCs w:val="21"/>
          <w:highlight w:val="none"/>
        </w:rPr>
        <w:t xml:space="preserve">评审费按实支付。支付方式可以通过转账或数字人民币等方式。</w:t>
      </w:r>
      <w:r/>
    </w:p>
    <w:p>
      <w:pPr>
        <w:ind w:firstLine="602"/>
        <w:keepLines/>
        <w:keepNext/>
        <w:spacing w:line="560" w:lineRule="exact"/>
        <w:rPr>
          <w:rFonts w:ascii="Times New Roman" w:hAnsi="Times New Roman" w:eastAsia="黑体" w:cs="Arial"/>
          <w:sz w:val="28"/>
          <w:szCs w:val="28"/>
          <w:highlight w:val="none"/>
        </w:rPr>
        <w:outlineLvl w:val="3"/>
      </w:pPr>
      <w:r>
        <w:rPr>
          <w:rFonts w:hint="eastAsia" w:ascii="Times New Roman" w:hAnsi="Times New Roman" w:eastAsia="黑体" w:cs="Arial"/>
          <w:b/>
          <w:bCs/>
          <w:sz w:val="30"/>
          <w:szCs w:val="28"/>
          <w:highlight w:val="none"/>
        </w:rPr>
        <w:t xml:space="preserve">5、</w:t>
      </w:r>
      <w:r>
        <w:rPr>
          <w:rFonts w:hint="eastAsia" w:ascii="Times New Roman" w:hAnsi="Times New Roman" w:eastAsia="黑体" w:cs="Arial"/>
          <w:sz w:val="28"/>
          <w:szCs w:val="28"/>
          <w:highlight w:val="none"/>
        </w:rPr>
        <w:t xml:space="preserve">磋商文件的约束力</w:t>
      </w:r>
      <w:r/>
    </w:p>
    <w:p>
      <w:pPr>
        <w:ind w:firstLine="480"/>
        <w:spacing w:line="560" w:lineRule="exact"/>
        <w:rPr>
          <w:rFonts w:ascii="Times New Roman" w:hAnsi="Times New Roman"/>
          <w:sz w:val="24"/>
          <w:szCs w:val="24"/>
          <w:highlight w:val="none"/>
        </w:rPr>
      </w:pPr>
      <w:r>
        <w:rPr>
          <w:rFonts w:hint="eastAsia" w:ascii="Times New Roman" w:hAnsi="Times New Roman"/>
          <w:bCs/>
          <w:sz w:val="24"/>
          <w:szCs w:val="24"/>
          <w:highlight w:val="none"/>
        </w:rPr>
        <w:t xml:space="preserve">5.1</w:t>
      </w:r>
      <w:r>
        <w:rPr>
          <w:rFonts w:hint="eastAsia" w:ascii="Times New Roman" w:hAnsi="Times New Roman"/>
          <w:sz w:val="24"/>
          <w:szCs w:val="24"/>
          <w:highlight w:val="none"/>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sz w:val="32"/>
          <w:szCs w:val="32"/>
          <w:highlight w:val="none"/>
        </w:rPr>
        <w:outlineLvl w:val="2"/>
      </w:pPr>
      <w:r/>
      <w:bookmarkStart w:id="75" w:name="_Toc120614215"/>
      <w:r/>
      <w:bookmarkStart w:id="76" w:name="_Toc513029209"/>
      <w:r/>
      <w:bookmarkStart w:id="77" w:name="_Toc20823281"/>
      <w:r/>
      <w:bookmarkStart w:id="78" w:name="_Toc16938525"/>
      <w:r/>
      <w:bookmarkStart w:id="79" w:name="_Toc169207389"/>
      <w:r>
        <w:rPr>
          <w:rFonts w:hint="eastAsia" w:ascii="Times New Roman" w:hAnsi="Times New Roman"/>
          <w:b/>
          <w:bCs/>
          <w:sz w:val="32"/>
          <w:szCs w:val="32"/>
          <w:highlight w:val="none"/>
        </w:rPr>
        <w:t xml:space="preserve">二、</w:t>
      </w:r>
      <w:bookmarkEnd w:id="75"/>
      <w:r/>
      <w:bookmarkEnd w:id="76"/>
      <w:r/>
      <w:bookmarkEnd w:id="77"/>
      <w:r/>
      <w:bookmarkEnd w:id="78"/>
      <w:r>
        <w:rPr>
          <w:rFonts w:hint="eastAsia" w:ascii="Times New Roman" w:hAnsi="Times New Roman"/>
          <w:b/>
          <w:bCs/>
          <w:sz w:val="32"/>
          <w:szCs w:val="32"/>
          <w:highlight w:val="none"/>
        </w:rPr>
        <w:t xml:space="preserve">磋商文件</w:t>
      </w:r>
      <w:bookmarkEnd w:id="79"/>
      <w:r/>
      <w:r/>
    </w:p>
    <w:p>
      <w:pPr>
        <w:ind w:firstLine="420"/>
        <w:keepLines/>
        <w:keepNext/>
        <w:spacing w:line="560" w:lineRule="exact"/>
        <w:rPr>
          <w:rFonts w:ascii="Times New Roman" w:hAnsi="Times New Roman" w:eastAsia="黑体" w:cs="Arial"/>
          <w:sz w:val="28"/>
          <w:szCs w:val="28"/>
          <w:highlight w:val="none"/>
        </w:rPr>
        <w:outlineLvl w:val="3"/>
      </w:pPr>
      <w:r/>
      <w:bookmarkStart w:id="80" w:name="_Toc513029210"/>
      <w:r/>
      <w:bookmarkStart w:id="81" w:name="_Toc20823282"/>
      <w:r/>
      <w:bookmarkStart w:id="82" w:name="_Toc16938526"/>
      <w:r>
        <w:rPr>
          <w:rFonts w:hint="eastAsia" w:ascii="Times New Roman" w:hAnsi="Times New Roman" w:eastAsia="黑体" w:cs="Arial"/>
          <w:sz w:val="28"/>
          <w:szCs w:val="28"/>
          <w:highlight w:val="none"/>
        </w:rPr>
        <w:t xml:space="preserve">6、磋商文件构成</w:t>
      </w:r>
      <w:bookmarkEnd w:id="80"/>
      <w:r/>
      <w:bookmarkEnd w:id="81"/>
      <w:r/>
      <w:bookmarkEnd w:id="82"/>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6.1磋商文件由以下部分组成：</w:t>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（1）磋商邀请</w:t>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（2）供应商须知</w:t>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（3）合同文本</w:t>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（4）采购需求</w:t>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（5）评审方法与评审标准</w:t>
      </w:r>
      <w:r/>
    </w:p>
    <w:p>
      <w:pPr>
        <w:ind w:firstLine="480"/>
        <w:spacing w:line="56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（6）响应文件格式</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请仔细检查磋商文件是否齐全，如有缺漏请立即与采购代理机构联系解决。</w:t>
      </w:r>
      <w:r/>
    </w:p>
    <w:p>
      <w:pPr>
        <w:ind w:firstLine="480"/>
        <w:spacing w:line="560" w:lineRule="exact"/>
        <w:rPr>
          <w:rFonts w:ascii="Times New Roman" w:hAnsi="Times New Roman"/>
          <w:sz w:val="24"/>
          <w:szCs w:val="21"/>
          <w:highlight w:val="none"/>
        </w:rPr>
      </w:pPr>
      <w:r>
        <w:rPr>
          <w:rFonts w:hint="eastAsia" w:ascii="Times New Roman" w:hAnsi="Times New Roman"/>
          <w:bCs/>
          <w:sz w:val="24"/>
          <w:szCs w:val="21"/>
          <w:highlight w:val="none"/>
        </w:rPr>
        <w:t xml:space="preserve">6.2</w:t>
      </w:r>
      <w:r>
        <w:rPr>
          <w:rFonts w:hint="eastAsia" w:ascii="Times New Roman" w:hAnsi="Times New Roman"/>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Times New Roman" w:hAnsi="Times New Roman" w:eastAsia="黑体" w:cs="Arial"/>
          <w:sz w:val="28"/>
          <w:szCs w:val="28"/>
          <w:highlight w:val="none"/>
        </w:rPr>
        <w:outlineLvl w:val="3"/>
      </w:pPr>
      <w:r/>
      <w:bookmarkStart w:id="83" w:name="_Toc513029211"/>
      <w:r/>
      <w:bookmarkStart w:id="84" w:name="_Toc462564070"/>
      <w:r/>
      <w:bookmarkStart w:id="85" w:name="_Toc20823283"/>
      <w:r/>
      <w:bookmarkStart w:id="86" w:name="_Toc16938527"/>
      <w:r>
        <w:rPr>
          <w:rFonts w:hint="eastAsia" w:ascii="Times New Roman" w:hAnsi="Times New Roman" w:eastAsia="黑体" w:cs="Arial"/>
          <w:sz w:val="28"/>
          <w:szCs w:val="28"/>
          <w:highlight w:val="none"/>
        </w:rPr>
        <w:t xml:space="preserve">7、磋商文件的澄清</w:t>
      </w:r>
      <w:bookmarkEnd w:id="83"/>
      <w:r/>
      <w:bookmarkEnd w:id="84"/>
      <w:r/>
      <w:bookmarkEnd w:id="85"/>
      <w:r/>
      <w:bookmarkEnd w:id="86"/>
      <w:r/>
      <w:r/>
    </w:p>
    <w:p>
      <w:pPr>
        <w:ind w:firstLine="480"/>
        <w:spacing w:line="560" w:lineRule="exact"/>
        <w:rPr>
          <w:rFonts w:ascii="Times New Roman" w:hAnsi="Times New Roman"/>
          <w:sz w:val="24"/>
          <w:szCs w:val="24"/>
          <w:highlight w:val="none"/>
        </w:rPr>
      </w:pPr>
      <w:r>
        <w:rPr>
          <w:rFonts w:hint="eastAsia" w:ascii="Times New Roman" w:hAnsi="Times New Roman"/>
          <w:bCs/>
          <w:sz w:val="24"/>
          <w:szCs w:val="21"/>
          <w:highlight w:val="none"/>
        </w:rPr>
        <w:t xml:space="preserve">7.1</w:t>
      </w:r>
      <w:r>
        <w:rPr>
          <w:rFonts w:hint="eastAsia" w:ascii="Times New Roman" w:hAnsi="Times New Roman"/>
          <w:sz w:val="24"/>
          <w:szCs w:val="21"/>
          <w:highlight w:val="none"/>
        </w:rPr>
        <w:t xml:space="preserve">任何要求对磋商文件进行澄清的供应商，应在磋商截止期5日</w:t>
      </w:r>
      <w:r>
        <w:rPr>
          <w:rFonts w:hint="eastAsia" w:ascii="Times New Roman" w:hAnsi="Times New Roman"/>
          <w:sz w:val="24"/>
          <w:szCs w:val="24"/>
          <w:highlight w:val="none"/>
        </w:rPr>
        <w:t xml:space="preserve">前</w:t>
      </w:r>
      <w:r>
        <w:rPr>
          <w:rFonts w:hint="eastAsia" w:ascii="Times New Roman" w:hAnsi="Times New Roman"/>
          <w:sz w:val="24"/>
          <w:szCs w:val="21"/>
          <w:highlight w:val="none"/>
        </w:rPr>
        <w:t xml:space="preserve">按磋商公告中的通讯地址，以书面形式通知采购代理机构。</w:t>
      </w:r>
      <w:r/>
    </w:p>
    <w:p>
      <w:pPr>
        <w:ind w:firstLine="560"/>
        <w:keepLines/>
        <w:keepNext/>
        <w:spacing w:line="560" w:lineRule="exact"/>
        <w:rPr>
          <w:rFonts w:ascii="Times New Roman" w:hAnsi="Times New Roman" w:eastAsia="黑体" w:cs="Arial"/>
          <w:sz w:val="28"/>
          <w:szCs w:val="28"/>
          <w:highlight w:val="none"/>
        </w:rPr>
        <w:outlineLvl w:val="3"/>
      </w:pPr>
      <w:r/>
      <w:bookmarkStart w:id="87" w:name="_Toc462564071"/>
      <w:r/>
      <w:bookmarkStart w:id="88" w:name="_Toc16938528"/>
      <w:r/>
      <w:bookmarkStart w:id="89" w:name="_Toc20823284"/>
      <w:r/>
      <w:bookmarkStart w:id="90" w:name="_Toc513029212"/>
      <w:r>
        <w:rPr>
          <w:rFonts w:hint="eastAsia" w:ascii="Times New Roman" w:hAnsi="Times New Roman" w:eastAsia="黑体" w:cs="Arial"/>
          <w:sz w:val="28"/>
          <w:szCs w:val="28"/>
          <w:highlight w:val="none"/>
        </w:rPr>
        <w:t xml:space="preserve">8、磋商文件的澄清和修改</w:t>
      </w:r>
      <w:bookmarkEnd w:id="87"/>
      <w:r/>
      <w:bookmarkEnd w:id="88"/>
      <w:r/>
      <w:bookmarkEnd w:id="89"/>
      <w:r/>
      <w:bookmarkEnd w:id="90"/>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sz w:val="24"/>
          <w:szCs w:val="21"/>
          <w:highlight w:val="none"/>
        </w:rPr>
        <w:t xml:space="preserve">提交首次响应文件截止时间</w:t>
      </w:r>
      <w:r>
        <w:rPr>
          <w:rFonts w:hint="eastAsia" w:ascii="Times New Roman" w:hAnsi="Times New Roman"/>
          <w:bCs/>
          <w:sz w:val="24"/>
          <w:highlight w:val="none"/>
        </w:rPr>
        <w:t xml:space="preserve">至少</w:t>
      </w:r>
      <w:r>
        <w:rPr>
          <w:rFonts w:ascii="Times New Roman" w:hAnsi="Times New Roman"/>
          <w:bCs/>
          <w:sz w:val="24"/>
          <w:highlight w:val="none"/>
        </w:rPr>
        <w:t xml:space="preserve">5</w:t>
      </w:r>
      <w:r>
        <w:rPr>
          <w:rFonts w:hint="eastAsia" w:ascii="Times New Roman" w:hAnsi="Times New Roman"/>
          <w:bCs/>
          <w:sz w:val="24"/>
          <w:highlight w:val="none"/>
        </w:rPr>
        <w:t xml:space="preserve">日前发出；不足</w:t>
      </w:r>
      <w:r>
        <w:rPr>
          <w:rFonts w:ascii="Times New Roman" w:hAnsi="Times New Roman"/>
          <w:bCs/>
          <w:sz w:val="24"/>
          <w:highlight w:val="none"/>
        </w:rPr>
        <w:t xml:space="preserve">5</w:t>
      </w:r>
      <w:r>
        <w:rPr>
          <w:rFonts w:hint="eastAsia" w:ascii="Times New Roman" w:hAnsi="Times New Roman"/>
          <w:bCs/>
          <w:sz w:val="24"/>
          <w:highlight w:val="none"/>
        </w:rPr>
        <w:t xml:space="preserve">日的，采购代理机构应当顺延</w:t>
      </w:r>
      <w:r>
        <w:rPr>
          <w:rFonts w:hint="eastAsia" w:ascii="Times New Roman" w:hAnsi="Times New Roman"/>
          <w:sz w:val="24"/>
          <w:szCs w:val="21"/>
          <w:highlight w:val="none"/>
        </w:rPr>
        <w:t xml:space="preserve">提交首次响应文件截止时间</w:t>
      </w:r>
      <w:r>
        <w:rPr>
          <w:rFonts w:hint="eastAsia" w:ascii="Times New Roman" w:hAnsi="Times New Roman"/>
          <w:bCs/>
          <w:sz w:val="24"/>
          <w:highlight w:val="none"/>
        </w:rPr>
        <w:t xml:space="preserve">。</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8.2</w:t>
      </w:r>
      <w:r>
        <w:rPr>
          <w:rFonts w:hint="eastAsia" w:ascii="Times New Roman" w:hAnsi="Times New Roman"/>
          <w:sz w:val="24"/>
          <w:szCs w:val="21"/>
          <w:highlight w:val="none"/>
        </w:rPr>
        <w:t xml:space="preserve">在响应文件提交截止时间前</w:t>
      </w:r>
      <w:r>
        <w:rPr>
          <w:rFonts w:hint="eastAsia" w:ascii="Times New Roman" w:hAnsi="Times New Roman"/>
          <w:bCs/>
          <w:sz w:val="24"/>
          <w:highlight w:val="none"/>
        </w:rPr>
        <w:t xml:space="preserve">，采购代理机构可以对磋商文件进行修改。</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8.3采购代理机构有权按照法定的要求推迟响应文件递交截止日期和磋商日期。</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8.4磋商文件的修改将在原公告媒体上发布更正公告，</w:t>
      </w:r>
      <w:r>
        <w:rPr>
          <w:rFonts w:hint="eastAsia" w:ascii="Times New Roman" w:hAnsi="Times New Roman"/>
          <w:sz w:val="24"/>
          <w:szCs w:val="21"/>
          <w:highlight w:val="none"/>
        </w:rPr>
        <w:t xml:space="preserve">更正公告内容将作为磋商文件的组成部分</w:t>
      </w:r>
      <w:r>
        <w:rPr>
          <w:rFonts w:hint="eastAsia" w:ascii="Times New Roman" w:hAnsi="Times New Roman"/>
          <w:bCs/>
          <w:sz w:val="24"/>
          <w:highlight w:val="none"/>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sz w:val="32"/>
          <w:szCs w:val="32"/>
          <w:highlight w:val="none"/>
        </w:rPr>
        <w:outlineLvl w:val="2"/>
      </w:pPr>
      <w:r/>
      <w:bookmarkStart w:id="91" w:name="_Toc513029213"/>
      <w:r/>
      <w:bookmarkStart w:id="92" w:name="_Toc16938529"/>
      <w:r/>
      <w:bookmarkStart w:id="93" w:name="_Toc120614216"/>
      <w:r/>
      <w:bookmarkStart w:id="94" w:name="_Toc169207390"/>
      <w:r/>
      <w:bookmarkStart w:id="95" w:name="_Toc20823285"/>
      <w:r/>
      <w:bookmarkStart w:id="96" w:name="_Toc462564072"/>
      <w:r>
        <w:rPr>
          <w:rFonts w:hint="eastAsia" w:ascii="Times New Roman" w:hAnsi="Times New Roman"/>
          <w:b/>
          <w:bCs/>
          <w:sz w:val="32"/>
          <w:szCs w:val="32"/>
          <w:highlight w:val="none"/>
        </w:rPr>
        <w:t xml:space="preserve">三、响应文件的编制</w:t>
      </w:r>
      <w:bookmarkEnd w:id="91"/>
      <w:r/>
      <w:bookmarkEnd w:id="92"/>
      <w:r/>
      <w:bookmarkEnd w:id="93"/>
      <w:r/>
      <w:bookmarkEnd w:id="94"/>
      <w:r/>
      <w:bookmarkEnd w:id="95"/>
      <w:r/>
      <w:bookmarkEnd w:id="96"/>
      <w:r/>
      <w:r/>
    </w:p>
    <w:p>
      <w:pPr>
        <w:ind w:firstLine="560"/>
        <w:keepLines/>
        <w:keepNext/>
        <w:spacing w:line="560" w:lineRule="exact"/>
        <w:rPr>
          <w:rFonts w:ascii="Times New Roman" w:hAnsi="Times New Roman" w:eastAsia="黑体" w:cs="Arial"/>
          <w:b/>
          <w:sz w:val="28"/>
          <w:szCs w:val="28"/>
          <w:highlight w:val="none"/>
        </w:rPr>
        <w:outlineLvl w:val="3"/>
      </w:pPr>
      <w:r/>
      <w:bookmarkStart w:id="97" w:name="_Toc16938530"/>
      <w:r/>
      <w:bookmarkStart w:id="98" w:name="_Toc462564073"/>
      <w:r/>
      <w:bookmarkStart w:id="99" w:name="_Toc20823286"/>
      <w:r/>
      <w:bookmarkStart w:id="100" w:name="_Toc513029214"/>
      <w:r>
        <w:rPr>
          <w:rFonts w:hint="eastAsia" w:ascii="Times New Roman" w:hAnsi="Times New Roman" w:eastAsia="黑体" w:cs="Arial"/>
          <w:sz w:val="28"/>
          <w:szCs w:val="28"/>
          <w:highlight w:val="none"/>
        </w:rPr>
        <w:t xml:space="preserve">9、响应文件的语言及度量衡单位</w:t>
      </w:r>
      <w:bookmarkEnd w:id="97"/>
      <w:r/>
      <w:bookmarkEnd w:id="98"/>
      <w:r/>
      <w:bookmarkEnd w:id="99"/>
      <w:r/>
      <w:bookmarkEnd w:id="100"/>
      <w:r/>
      <w:r/>
    </w:p>
    <w:p>
      <w:pPr>
        <w:ind w:firstLine="480"/>
        <w:spacing w:line="560" w:lineRule="exact"/>
        <w:rPr>
          <w:rFonts w:ascii="Times New Roman" w:hAnsi="Times New Roman"/>
          <w:sz w:val="24"/>
          <w:szCs w:val="21"/>
          <w:highlight w:val="none"/>
        </w:rPr>
      </w:pPr>
      <w:r>
        <w:rPr>
          <w:rFonts w:hint="eastAsia" w:ascii="Times New Roman" w:hAnsi="Times New Roman"/>
          <w:bCs/>
          <w:sz w:val="24"/>
          <w:szCs w:val="21"/>
          <w:highlight w:val="none"/>
        </w:rPr>
        <w:t xml:space="preserve">9.1</w:t>
      </w:r>
      <w:r>
        <w:rPr>
          <w:rFonts w:hint="eastAsia" w:ascii="Times New Roman" w:hAnsi="Times New Roman"/>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sz w:val="24"/>
          <w:szCs w:val="21"/>
          <w:highlight w:val="none"/>
        </w:rPr>
        <w:t xml:space="preserve">简体中文</w:t>
      </w:r>
      <w:r>
        <w:rPr>
          <w:rFonts w:hint="eastAsia" w:ascii="Times New Roman" w:hAnsi="Times New Roman"/>
          <w:sz w:val="24"/>
          <w:szCs w:val="21"/>
          <w:highlight w:val="none"/>
        </w:rPr>
        <w:t xml:space="preserve">。</w:t>
      </w:r>
      <w:r/>
    </w:p>
    <w:p>
      <w:pPr>
        <w:ind w:firstLine="480"/>
        <w:spacing w:line="560" w:lineRule="exact"/>
        <w:rPr>
          <w:rFonts w:ascii="Times New Roman" w:hAnsi="Times New Roman"/>
          <w:sz w:val="24"/>
          <w:szCs w:val="21"/>
          <w:highlight w:val="none"/>
        </w:rPr>
      </w:pPr>
      <w:r>
        <w:rPr>
          <w:rFonts w:hint="eastAsia" w:ascii="Times New Roman" w:hAnsi="Times New Roman"/>
          <w:bCs/>
          <w:sz w:val="24"/>
          <w:szCs w:val="21"/>
          <w:highlight w:val="none"/>
        </w:rPr>
        <w:t xml:space="preserve">9.2</w:t>
      </w:r>
      <w:r>
        <w:rPr>
          <w:rFonts w:hint="eastAsia" w:ascii="Times New Roman" w:hAnsi="Times New Roman"/>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ascii="Times New Roman" w:hAnsi="Times New Roman" w:eastAsia="黑体" w:cs="Arial"/>
          <w:sz w:val="28"/>
          <w:szCs w:val="28"/>
          <w:highlight w:val="none"/>
        </w:rPr>
        <w:outlineLvl w:val="3"/>
      </w:pPr>
      <w:r/>
      <w:bookmarkStart w:id="101" w:name="_Toc16938531"/>
      <w:r/>
      <w:bookmarkStart w:id="102" w:name="_Toc462564074"/>
      <w:r/>
      <w:bookmarkStart w:id="103" w:name="_Toc513029215"/>
      <w:r/>
      <w:bookmarkStart w:id="104" w:name="_Toc20823287"/>
      <w:r>
        <w:rPr>
          <w:rFonts w:hint="eastAsia" w:ascii="Times New Roman" w:hAnsi="Times New Roman" w:eastAsia="黑体" w:cs="Arial"/>
          <w:sz w:val="28"/>
          <w:szCs w:val="28"/>
          <w:highlight w:val="none"/>
        </w:rPr>
        <w:t xml:space="preserve">10、响应文件构成</w:t>
      </w:r>
      <w:bookmarkEnd w:id="101"/>
      <w:r/>
      <w:bookmarkEnd w:id="102"/>
      <w:r/>
      <w:bookmarkEnd w:id="103"/>
      <w:r/>
      <w:bookmarkEnd w:id="104"/>
      <w:r/>
      <w:r/>
    </w:p>
    <w:p>
      <w:pPr>
        <w:ind w:firstLine="480"/>
        <w:spacing w:line="560" w:lineRule="exact"/>
        <w:rPr>
          <w:rFonts w:ascii="Times New Roman" w:hAnsi="Times New Roman"/>
          <w:bCs/>
          <w:sz w:val="24"/>
          <w:highlight w:val="none"/>
        </w:rPr>
      </w:pPr>
      <w:r>
        <w:rPr>
          <w:rFonts w:hint="eastAsia" w:ascii="Times New Roman" w:hAnsi="Times New Roman"/>
          <w:bCs/>
          <w:sz w:val="24"/>
          <w:szCs w:val="21"/>
          <w:highlight w:val="none"/>
        </w:rPr>
        <w:t xml:space="preserve">10.1</w:t>
      </w:r>
      <w:r>
        <w:rPr>
          <w:rFonts w:hint="eastAsia" w:ascii="Times New Roman" w:hAnsi="Times New Roman"/>
          <w:bCs/>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sz w:val="24"/>
          <w:szCs w:val="21"/>
          <w:highlight w:val="none"/>
        </w:rPr>
      </w:pPr>
      <w:r>
        <w:rPr>
          <w:rFonts w:hint="eastAsia" w:ascii="Times New Roman" w:hAnsi="Times New Roman"/>
          <w:bCs/>
          <w:sz w:val="24"/>
          <w:highlight w:val="none"/>
          <w:lang w:val="zh-CN"/>
        </w:rPr>
        <w:t xml:space="preserve">各供应商在编制</w:t>
      </w:r>
      <w:r>
        <w:rPr>
          <w:rFonts w:hint="eastAsia" w:ascii="Times New Roman" w:hAnsi="Times New Roman"/>
          <w:bCs/>
          <w:sz w:val="24"/>
          <w:highlight w:val="none"/>
        </w:rPr>
        <w:t xml:space="preserve">响应文件</w:t>
      </w:r>
      <w:r>
        <w:rPr>
          <w:rFonts w:hint="eastAsia" w:ascii="Times New Roman" w:hAnsi="Times New Roman"/>
          <w:bCs/>
          <w:sz w:val="24"/>
          <w:highlight w:val="none"/>
          <w:lang w:val="zh-CN"/>
        </w:rPr>
        <w:t xml:space="preserve">时请按照磋商文件第六</w:t>
      </w:r>
      <w:r>
        <w:rPr>
          <w:rFonts w:hint="eastAsia" w:ascii="Times New Roman" w:hAnsi="Times New Roman"/>
          <w:bCs/>
          <w:sz w:val="24"/>
          <w:highlight w:val="none"/>
        </w:rPr>
        <w:t xml:space="preserve">章</w:t>
      </w:r>
      <w:r>
        <w:rPr>
          <w:rFonts w:hint="eastAsia" w:ascii="Times New Roman" w:hAnsi="Times New Roman"/>
          <w:bCs/>
          <w:sz w:val="24"/>
          <w:highlight w:val="none"/>
          <w:lang w:val="zh-CN"/>
        </w:rPr>
        <w:t xml:space="preserve">规定的格式进行，混乱的编排导致</w:t>
      </w:r>
      <w:r>
        <w:rPr>
          <w:rFonts w:hint="eastAsia" w:ascii="Times New Roman" w:hAnsi="Times New Roman"/>
          <w:bCs/>
          <w:sz w:val="24"/>
          <w:highlight w:val="none"/>
        </w:rPr>
        <w:t xml:space="preserve">响应</w:t>
      </w:r>
      <w:r>
        <w:rPr>
          <w:rFonts w:hint="eastAsia" w:ascii="Times New Roman" w:hAnsi="Times New Roman"/>
          <w:bCs/>
          <w:sz w:val="24"/>
          <w:highlight w:val="none"/>
          <w:lang w:val="zh-CN"/>
        </w:rPr>
        <w:t xml:space="preserve">文件被误读或磋商小组查找不到有效文件是供应商的风险。</w:t>
      </w:r>
      <w:r/>
    </w:p>
    <w:p>
      <w:pPr>
        <w:ind w:firstLine="480"/>
        <w:spacing w:line="560" w:lineRule="exact"/>
        <w:rPr>
          <w:rFonts w:ascii="Times New Roman" w:hAnsi="Times New Roman"/>
          <w:sz w:val="24"/>
          <w:highlight w:val="none"/>
        </w:rPr>
      </w:pPr>
      <w:r>
        <w:rPr>
          <w:rFonts w:hint="eastAsia" w:ascii="Times New Roman" w:hAnsi="Times New Roman"/>
          <w:sz w:val="24"/>
          <w:szCs w:val="21"/>
          <w:highlight w:val="none"/>
        </w:rPr>
        <w:t xml:space="preserve">10.2</w:t>
      </w:r>
      <w:r>
        <w:rPr>
          <w:rFonts w:hint="eastAsia" w:ascii="Times New Roman" w:hAnsi="Times New Roman"/>
          <w:sz w:val="24"/>
          <w:highlight w:val="none"/>
        </w:rPr>
        <w:t xml:space="preserve">供应商编写的响应文件应包括资格证明文件、已标价的工程量清单、其他证明文件、磋商申请及声明函、开标一览表等部分。</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10.3响应文件须加盖电子签章之处，应按要求加盖</w:t>
      </w:r>
      <w:r>
        <w:rPr>
          <w:rFonts w:hint="eastAsia" w:ascii="Times New Roman" w:hAnsi="Times New Roman"/>
          <w:bCs/>
          <w:sz w:val="24"/>
          <w:highlight w:val="none"/>
          <w:lang w:val="zh-CN"/>
        </w:rPr>
        <w:t xml:space="preserve">供应商</w:t>
      </w:r>
      <w:r>
        <w:rPr>
          <w:rFonts w:hint="eastAsia" w:ascii="Times New Roman" w:hAnsi="Times New Roman"/>
          <w:bCs/>
          <w:sz w:val="24"/>
          <w:highlight w:val="none"/>
        </w:rPr>
        <w:t xml:space="preserve">数字证书的电子签章。其他需要盖章但未明确要求电子签章的，</w:t>
      </w:r>
      <w:r>
        <w:rPr>
          <w:rFonts w:hint="eastAsia" w:ascii="Times New Roman" w:hAnsi="Times New Roman"/>
          <w:bCs/>
          <w:sz w:val="24"/>
          <w:highlight w:val="none"/>
          <w:lang w:val="zh-CN"/>
        </w:rPr>
        <w:t xml:space="preserve">供应商</w:t>
      </w:r>
      <w:r>
        <w:rPr>
          <w:rFonts w:hint="eastAsia" w:ascii="Times New Roman" w:hAnsi="Times New Roman"/>
          <w:bCs/>
          <w:sz w:val="24"/>
          <w:highlight w:val="none"/>
        </w:rPr>
        <w:t xml:space="preserve">可按要求加盖公章后上传材料电子件或直接加盖电子签章。</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10.4本项目通过“苏采云”系统进行电子招标投标，即</w:t>
      </w:r>
      <w:r>
        <w:rPr>
          <w:rFonts w:hint="eastAsia" w:ascii="Times New Roman" w:hAnsi="Times New Roman"/>
          <w:bCs/>
          <w:sz w:val="24"/>
          <w:highlight w:val="none"/>
          <w:lang w:val="zh-CN"/>
        </w:rPr>
        <w:t xml:space="preserve">供应商</w:t>
      </w:r>
      <w:r>
        <w:rPr>
          <w:rFonts w:hint="eastAsia" w:ascii="Times New Roman" w:hAnsi="Times New Roman"/>
          <w:bCs/>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sz w:val="24"/>
          <w:highlight w:val="none"/>
          <w:lang w:val="zh-CN"/>
        </w:rPr>
        <w:t xml:space="preserve">供应商</w:t>
      </w:r>
      <w:r>
        <w:rPr>
          <w:rFonts w:hint="eastAsia" w:ascii="Times New Roman" w:hAnsi="Times New Roman"/>
          <w:bCs/>
          <w:sz w:val="24"/>
          <w:highlight w:val="none"/>
        </w:rPr>
        <w:t xml:space="preserve">，按照无效响应处理(因“苏采云”系统导致解密失败的除外)。</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10.5如标书制作工具中格式和内容与“宿迁市政府采购网”发布的磋商文件不一致，请以“宿迁市政府采购网”发布的磋商文件为准。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10.6成交后按相关要求提供与电子响应文件一致的纸质打印响应文件4份。 </w:t>
      </w:r>
      <w:r/>
    </w:p>
    <w:p>
      <w:pPr>
        <w:ind w:firstLine="480"/>
        <w:spacing w:line="560" w:lineRule="exact"/>
        <w:rPr>
          <w:rFonts w:ascii="Times New Roman" w:hAnsi="Times New Roman"/>
          <w:sz w:val="24"/>
          <w:highlight w:val="none"/>
        </w:rPr>
      </w:pPr>
      <w:r/>
      <w:bookmarkStart w:id="105" w:name="EBc50e2bb832bb43068403b10c1cce6141"/>
      <w:r>
        <w:rPr>
          <w:rFonts w:hint="eastAsia" w:ascii="Times New Roman" w:hAnsi="Times New Roman"/>
          <w:bCs/>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5"/>
      <w:r/>
      <w:r/>
    </w:p>
    <w:p>
      <w:pPr>
        <w:ind w:firstLine="420"/>
        <w:keepLines/>
        <w:keepNext/>
        <w:spacing w:line="560" w:lineRule="exact"/>
        <w:rPr>
          <w:rFonts w:ascii="Times New Roman" w:hAnsi="Times New Roman" w:eastAsia="黑体" w:cs="Arial"/>
          <w:sz w:val="28"/>
          <w:szCs w:val="28"/>
          <w:highlight w:val="none"/>
        </w:rPr>
        <w:outlineLvl w:val="3"/>
      </w:pPr>
      <w:r/>
      <w:bookmarkStart w:id="106" w:name="_Hlt26668975"/>
      <w:r/>
      <w:bookmarkEnd w:id="106"/>
      <w:r/>
      <w:bookmarkStart w:id="107" w:name="_Hlt26670360"/>
      <w:r/>
      <w:bookmarkEnd w:id="107"/>
      <w:r/>
      <w:bookmarkStart w:id="108" w:name="_Hlt26954838"/>
      <w:r/>
      <w:bookmarkEnd w:id="108"/>
      <w:r/>
      <w:bookmarkStart w:id="109" w:name="_Toc513029216"/>
      <w:r/>
      <w:bookmarkStart w:id="110" w:name="_Toc49090507"/>
      <w:r/>
      <w:bookmarkStart w:id="111" w:name="_Toc14577354"/>
      <w:r/>
      <w:bookmarkStart w:id="112" w:name="_Toc14577357"/>
      <w:r/>
      <w:bookmarkStart w:id="113" w:name="_Toc513029219"/>
      <w:r/>
      <w:bookmarkStart w:id="114" w:name="_Toc49090509"/>
      <w:r/>
      <w:bookmarkStart w:id="115" w:name="_Toc14577355"/>
      <w:r/>
      <w:bookmarkStart w:id="116" w:name="_Toc49090508"/>
      <w:r>
        <w:rPr>
          <w:rFonts w:hint="eastAsia" w:ascii="Times New Roman" w:hAnsi="Times New Roman" w:eastAsia="黑体" w:cs="Arial"/>
          <w:sz w:val="28"/>
          <w:szCs w:val="28"/>
          <w:highlight w:val="none"/>
        </w:rPr>
        <w:t xml:space="preserve">11、证明磋商响应标的符合磋商文件规定的文件</w:t>
      </w:r>
      <w:bookmarkEnd w:id="109"/>
      <w:r/>
      <w:bookmarkEnd w:id="110"/>
      <w:r/>
      <w:bookmarkEnd w:id="111"/>
      <w:r/>
      <w:bookmarkEnd w:id="112"/>
      <w:r/>
      <w:bookmarkEnd w:id="113"/>
      <w:r/>
      <w:bookmarkEnd w:id="114"/>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11.1供应商应按照磋商文件要求提交证明文件，证明其及磋商响应标的符合磋商文件规定。</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11.2磋商文件对证明文件无明确形式要求的，证明文件可以以文字资料、图纸和数据等形式提交。</w:t>
      </w:r>
      <w:bookmarkEnd w:id="115"/>
      <w:r/>
      <w:bookmarkEnd w:id="116"/>
      <w:r/>
      <w:r/>
    </w:p>
    <w:p>
      <w:pPr>
        <w:ind w:firstLine="420"/>
        <w:keepLines/>
        <w:keepNext/>
        <w:spacing w:line="560" w:lineRule="exact"/>
        <w:rPr>
          <w:rFonts w:ascii="Times New Roman" w:hAnsi="Times New Roman" w:eastAsia="黑体" w:cs="Arial"/>
          <w:sz w:val="28"/>
          <w:szCs w:val="28"/>
          <w:highlight w:val="none"/>
        </w:rPr>
        <w:outlineLvl w:val="3"/>
      </w:pPr>
      <w:r>
        <w:rPr>
          <w:rFonts w:hint="eastAsia" w:ascii="Times New Roman" w:hAnsi="Times New Roman" w:eastAsia="黑体" w:cs="Arial"/>
          <w:sz w:val="28"/>
          <w:szCs w:val="28"/>
          <w:highlight w:val="none"/>
        </w:rPr>
        <w:t xml:space="preserve">12、已标价的工程量清单</w:t>
      </w:r>
      <w:r/>
    </w:p>
    <w:p>
      <w:pPr>
        <w:ind w:firstLine="480"/>
        <w:spacing w:line="560" w:lineRule="exact"/>
        <w:rPr>
          <w:rFonts w:hint="default" w:ascii="宋体" w:hAnsi="宋体"/>
          <w:bCs/>
          <w:sz w:val="24"/>
        </w:rPr>
      </w:pPr>
      <w:r/>
      <w:bookmarkStart w:id="117" w:name="EB75f48e9561ee41d4955ed4174c5e92e6"/>
      <w:r>
        <w:rPr>
          <w:rFonts w:hint="default" w:ascii="宋体" w:hAnsi="宋体"/>
          <w:bCs/>
          <w:sz w:val="24"/>
        </w:rPr>
        <w:t xml:space="preserve">12.1</w:t>
      </w:r>
      <w:r>
        <w:rPr>
          <w:rFonts w:hint="eastAsia" w:ascii="Times New Roman" w:hAnsi="Times New Roman"/>
          <w:sz w:val="24"/>
          <w:szCs w:val="21"/>
        </w:rPr>
        <w:t xml:space="preserve">供应商应按照谈判文件规定格式填报工程量固化清单</w:t>
      </w:r>
      <w:r>
        <w:rPr>
          <w:rFonts w:hint="default" w:ascii="宋体" w:hAnsi="宋体"/>
          <w:bCs/>
          <w:sz w:val="24"/>
        </w:rPr>
        <w:t xml:space="preserve">:</w:t>
      </w:r>
      <w:r/>
    </w:p>
    <w:p>
      <w:pPr>
        <w:ind w:firstLine="480"/>
        <w:spacing w:line="560" w:lineRule="exact"/>
        <w:rPr>
          <w:rFonts w:hint="default" w:ascii="宋体" w:hAnsi="宋体"/>
          <w:bCs/>
          <w:sz w:val="24"/>
        </w:rPr>
      </w:pPr>
      <w:r>
        <w:rPr>
          <w:rFonts w:hint="default" w:ascii="宋体" w:hAnsi="宋体"/>
          <w:bCs/>
          <w:sz w:val="24"/>
        </w:rPr>
        <w:t xml:space="preserve">12.2谈判货币。响应文件中的单价和总价无特殊规定的采用人民币报价，以元为单位标注。谈判文件中另有规定的按规定执行。</w:t>
      </w:r>
      <w:r/>
    </w:p>
    <w:p>
      <w:pPr>
        <w:ind w:firstLine="480"/>
        <w:spacing w:line="560" w:lineRule="exact"/>
        <w:rPr>
          <w:rFonts w:ascii="Times New Roman" w:hAnsi="Times New Roman"/>
          <w:bCs/>
          <w:sz w:val="24"/>
          <w:highlight w:val="none"/>
        </w:rPr>
      </w:pPr>
      <w:r>
        <w:rPr>
          <w:rFonts w:hint="default" w:ascii="宋体" w:hAnsi="宋体"/>
          <w:bCs/>
          <w:sz w:val="24"/>
        </w:rPr>
        <w:t xml:space="preserve">12.3本项目不接受备选的投标方案或有选择的报价，只允许有一个报价。供应商响应文件中的报价作为首次报价，不公开；以最后报价作为评审</w:t>
      </w:r>
      <w:r>
        <w:rPr>
          <w:rFonts w:hint="default" w:ascii="宋体" w:hAnsi="宋体"/>
          <w:bCs/>
          <w:sz w:val="24"/>
          <w:highlight w:val="none"/>
        </w:rPr>
        <w:t xml:space="preserve">价。</w:t>
      </w:r>
      <w:r>
        <w:rPr>
          <w:rFonts w:hint="eastAsia" w:ascii="宋体" w:hAnsi="宋体"/>
          <w:bCs/>
          <w:sz w:val="24"/>
          <w:highlight w:val="none"/>
        </w:rPr>
        <w:t xml:space="preserve">投</w:t>
      </w:r>
      <w:r>
        <w:rPr>
          <w:rFonts w:hint="eastAsia" w:ascii="Times New Roman" w:hAnsi="Times New Roman"/>
          <w:bCs/>
          <w:sz w:val="24"/>
          <w:highlight w:val="none"/>
        </w:rPr>
        <w:t xml:space="preserve">标报价内容包括：</w:t>
      </w:r>
      <w:r>
        <w:rPr>
          <w:rFonts w:hint="eastAsia" w:ascii="Times New Roman" w:hAnsi="Times New Roman" w:cs="Courier New"/>
          <w:sz w:val="24"/>
          <w:szCs w:val="24"/>
          <w:highlight w:val="none"/>
        </w:rPr>
        <w:t xml:space="preserve">应是招标范围内其所投标段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rPr>
          <w:rFonts w:hint="eastAsia" w:ascii="宋体" w:hAnsi="宋体" w:cs="宋体"/>
          <w:color w:val="000000"/>
          <w:sz w:val="24"/>
          <w:szCs w:val="24"/>
          <w:highlight w:val="none"/>
        </w:rPr>
        <w:t xml:space="preserve">。</w:t>
      </w:r>
      <w:bookmarkEnd w:id="117"/>
      <w:r/>
      <w:r/>
    </w:p>
    <w:p>
      <w:pPr>
        <w:ind w:firstLine="420"/>
        <w:keepLines/>
        <w:keepNext/>
        <w:spacing w:line="560" w:lineRule="exact"/>
        <w:rPr>
          <w:rFonts w:ascii="Times New Roman" w:hAnsi="Times New Roman" w:eastAsia="黑体" w:cs="Arial"/>
          <w:sz w:val="28"/>
          <w:szCs w:val="28"/>
          <w:highlight w:val="none"/>
        </w:rPr>
        <w:outlineLvl w:val="3"/>
      </w:pPr>
      <w:r/>
      <w:bookmarkStart w:id="118" w:name="_Hlt26954848"/>
      <w:r/>
      <w:bookmarkEnd w:id="118"/>
      <w:r/>
      <w:bookmarkStart w:id="119" w:name="_Hlt26670482"/>
      <w:r/>
      <w:bookmarkEnd w:id="119"/>
      <w:r/>
      <w:bookmarkStart w:id="120" w:name="_Hlt26954731"/>
      <w:r/>
      <w:bookmarkEnd w:id="120"/>
      <w:r/>
      <w:bookmarkStart w:id="121" w:name="_Hlt26954846"/>
      <w:r/>
      <w:bookmarkEnd w:id="121"/>
      <w:r/>
      <w:bookmarkStart w:id="122" w:name="_Hlt26670486"/>
      <w:r/>
      <w:bookmarkEnd w:id="122"/>
      <w:r>
        <w:rPr>
          <w:rFonts w:hint="eastAsia" w:ascii="Times New Roman" w:hAnsi="Times New Roman" w:eastAsia="黑体" w:cs="Arial"/>
          <w:sz w:val="28"/>
          <w:szCs w:val="28"/>
          <w:highlight w:val="none"/>
        </w:rPr>
        <w:t xml:space="preserve">13、技术要求响应及偏离表、商务要求响应及偏离表</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13.1供应商需对磋商文件中的技术要求与商务要求逐项作出响应或偏离，并说明原因。</w:t>
      </w:r>
      <w:r/>
    </w:p>
    <w:p>
      <w:pPr>
        <w:ind w:firstLine="480"/>
        <w:spacing w:line="560" w:lineRule="exact"/>
        <w:rPr>
          <w:rFonts w:ascii="Times New Roman" w:hAnsi="Times New Roman"/>
          <w:bCs/>
          <w:sz w:val="24"/>
          <w:highlight w:val="none"/>
        </w:rPr>
      </w:pPr>
      <w:r>
        <w:rPr>
          <w:rFonts w:hint="eastAsia" w:ascii="Times New Roman" w:hAnsi="Times New Roman"/>
          <w:bCs/>
          <w:sz w:val="24"/>
          <w:highlight w:val="none"/>
        </w:rPr>
        <w:t xml:space="preserve">13.2供应商可在响应文件中提供认为需要的其他技术文件或说明。</w:t>
      </w:r>
      <w:r/>
    </w:p>
    <w:p>
      <w:pPr>
        <w:ind w:firstLine="482"/>
        <w:keepLines/>
        <w:keepNext/>
        <w:spacing w:line="400" w:lineRule="exact"/>
        <w:rPr>
          <w:rFonts w:ascii="Times New Roman" w:hAnsi="Times New Roman" w:eastAsia="黑体" w:cs="Arial"/>
          <w:sz w:val="28"/>
          <w:szCs w:val="28"/>
          <w:highlight w:val="none"/>
        </w:rPr>
        <w:outlineLvl w:val="3"/>
      </w:pPr>
      <w:r>
        <w:rPr>
          <w:rFonts w:hint="eastAsia" w:ascii="Times New Roman" w:hAnsi="Times New Roman" w:eastAsia="黑体" w:cs="Arial"/>
          <w:sz w:val="28"/>
          <w:szCs w:val="28"/>
          <w:highlight w:val="none"/>
        </w:rPr>
        <w:t xml:space="preserve">14、服务承诺、</w:t>
      </w:r>
      <w:bookmarkStart w:id="123" w:name="_Toc14577359"/>
      <w:r/>
      <w:bookmarkStart w:id="124" w:name="_Toc49090510"/>
      <w:r>
        <w:rPr>
          <w:rFonts w:hint="eastAsia" w:ascii="Times New Roman" w:hAnsi="Times New Roman" w:eastAsia="黑体" w:cs="Arial"/>
          <w:sz w:val="28"/>
          <w:szCs w:val="28"/>
          <w:highlight w:val="none"/>
        </w:rPr>
        <w:t xml:space="preserve">项目实施方案、人员安排及其他</w:t>
      </w:r>
      <w:r/>
    </w:p>
    <w:p>
      <w:pPr>
        <w:ind w:firstLine="480"/>
        <w:spacing w:line="560" w:lineRule="exact"/>
        <w:rPr>
          <w:rFonts w:ascii="Times New Roman" w:hAnsi="Times New Roman" w:eastAsia="黑体" w:cs="Arial"/>
          <w:sz w:val="28"/>
          <w:szCs w:val="28"/>
          <w:highlight w:val="none"/>
        </w:rPr>
      </w:pPr>
      <w:r>
        <w:rPr>
          <w:rFonts w:hint="eastAsia" w:ascii="Times New Roman" w:hAnsi="Times New Roman"/>
          <w:bCs/>
          <w:sz w:val="24"/>
          <w:highlight w:val="none"/>
        </w:rPr>
        <w:t xml:space="preserve">14.1供应商需根据磋商文件要求提供有关项目实施方案总体概述，施工现场布置方案，施工进度计划和各阶段进度的保证措施方案，施工过程重点难点分析、质量安全的保证措施方案，劳动力、机械设备和材料投入计划方案。</w:t>
      </w:r>
      <w:r/>
    </w:p>
    <w:p>
      <w:pPr>
        <w:ind w:firstLine="420"/>
        <w:keepLines/>
        <w:keepNext/>
        <w:spacing w:line="560" w:lineRule="exact"/>
        <w:rPr>
          <w:rFonts w:ascii="Times New Roman" w:hAnsi="Times New Roman" w:eastAsia="黑体" w:cs="Arial"/>
          <w:sz w:val="28"/>
          <w:szCs w:val="28"/>
          <w:highlight w:val="none"/>
        </w:rPr>
        <w:outlineLvl w:val="3"/>
      </w:pPr>
      <w:r>
        <w:rPr>
          <w:rFonts w:hint="eastAsia" w:ascii="Times New Roman" w:hAnsi="Times New Roman" w:eastAsia="黑体" w:cs="Arial"/>
          <w:sz w:val="28"/>
          <w:szCs w:val="28"/>
          <w:highlight w:val="none"/>
        </w:rPr>
        <w:t xml:space="preserve">15、磋商响应函</w:t>
      </w:r>
      <w:r/>
    </w:p>
    <w:p>
      <w:pPr>
        <w:ind w:firstLine="480"/>
        <w:spacing w:line="560" w:lineRule="exact"/>
        <w:rPr>
          <w:rFonts w:ascii="Times New Roman" w:hAnsi="Times New Roman"/>
          <w:sz w:val="24"/>
          <w:szCs w:val="21"/>
          <w:highlight w:val="none"/>
        </w:rPr>
      </w:pPr>
      <w:r>
        <w:rPr>
          <w:rFonts w:hint="eastAsia" w:ascii="Times New Roman" w:hAnsi="Times New Roman"/>
          <w:bCs/>
          <w:sz w:val="24"/>
          <w:szCs w:val="21"/>
          <w:highlight w:val="none"/>
        </w:rPr>
        <w:t xml:space="preserve">15.1</w:t>
      </w:r>
      <w:r>
        <w:rPr>
          <w:rFonts w:hint="eastAsia" w:ascii="Times New Roman" w:hAnsi="Times New Roman"/>
          <w:sz w:val="24"/>
          <w:szCs w:val="21"/>
          <w:highlight w:val="none"/>
        </w:rPr>
        <w:t xml:space="preserve">供应商应按照磋商文件中提供的格式完整、正确填写磋商响应函。</w:t>
      </w:r>
      <w:bookmarkEnd w:id="123"/>
      <w:r/>
      <w:bookmarkEnd w:id="124"/>
      <w:r/>
      <w:r/>
    </w:p>
    <w:p>
      <w:pPr>
        <w:ind w:firstLine="420"/>
        <w:keepLines/>
        <w:keepNext/>
        <w:spacing w:line="560" w:lineRule="exact"/>
        <w:rPr>
          <w:rFonts w:ascii="Times New Roman" w:hAnsi="Times New Roman" w:eastAsia="黑体" w:cs="Arial"/>
          <w:sz w:val="28"/>
          <w:szCs w:val="28"/>
          <w:highlight w:val="none"/>
        </w:rPr>
        <w:outlineLvl w:val="3"/>
      </w:pPr>
      <w:r/>
      <w:bookmarkStart w:id="125" w:name="_Toc49090511"/>
      <w:r/>
      <w:bookmarkStart w:id="126" w:name="_Toc14577360"/>
      <w:r>
        <w:rPr>
          <w:rFonts w:hint="eastAsia" w:ascii="Times New Roman" w:hAnsi="Times New Roman" w:eastAsia="黑体" w:cs="Arial"/>
          <w:sz w:val="28"/>
          <w:szCs w:val="28"/>
          <w:highlight w:val="none"/>
        </w:rPr>
        <w:t xml:space="preserve">16、磋商有效期</w:t>
      </w:r>
      <w:bookmarkEnd w:id="125"/>
      <w:r/>
      <w:bookmarkEnd w:id="126"/>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16.1磋商有效期为提交响应文件截止之日后</w:t>
      </w:r>
      <w:r>
        <w:rPr>
          <w:rFonts w:hint="eastAsia" w:ascii="Times New Roman" w:hAnsi="Times New Roman"/>
          <w:b/>
          <w:sz w:val="24"/>
          <w:szCs w:val="21"/>
          <w:highlight w:val="none"/>
          <w:u w:val="single"/>
        </w:rPr>
        <w:t xml:space="preserve">六十（60）天</w:t>
      </w:r>
      <w:r>
        <w:rPr>
          <w:rFonts w:hint="eastAsia" w:ascii="Times New Roman" w:hAnsi="Times New Roman"/>
          <w:bCs/>
          <w:sz w:val="24"/>
          <w:szCs w:val="21"/>
          <w:highlight w:val="none"/>
        </w:rPr>
        <w:t xml:space="preserve">。磋商有效期比规定短的将被视为非实质性响应磋商文件而予以拒绝。</w:t>
      </w:r>
      <w:r/>
    </w:p>
    <w:p>
      <w:pPr>
        <w:ind w:firstLine="420"/>
        <w:keepLines/>
        <w:keepNext/>
        <w:spacing w:line="560" w:lineRule="exact"/>
        <w:rPr>
          <w:rFonts w:ascii="Times New Roman" w:hAnsi="Times New Roman" w:eastAsia="黑体" w:cs="Arial"/>
          <w:sz w:val="28"/>
          <w:szCs w:val="28"/>
          <w:highlight w:val="none"/>
        </w:rPr>
        <w:outlineLvl w:val="3"/>
      </w:pPr>
      <w:r>
        <w:rPr>
          <w:rFonts w:hint="eastAsia" w:ascii="Times New Roman" w:hAnsi="Times New Roman" w:eastAsia="黑体" w:cs="Arial"/>
          <w:sz w:val="28"/>
          <w:szCs w:val="28"/>
          <w:highlight w:val="none"/>
        </w:rPr>
        <w:t xml:space="preserve">1</w:t>
      </w:r>
      <w:r>
        <w:rPr>
          <w:rFonts w:ascii="Times New Roman" w:hAnsi="Times New Roman" w:eastAsia="黑体" w:cs="Arial"/>
          <w:sz w:val="28"/>
          <w:szCs w:val="28"/>
          <w:highlight w:val="none"/>
        </w:rPr>
        <w:t xml:space="preserve">7</w:t>
      </w:r>
      <w:r>
        <w:rPr>
          <w:rFonts w:hint="eastAsia" w:ascii="Times New Roman" w:hAnsi="Times New Roman" w:eastAsia="黑体" w:cs="Arial"/>
          <w:sz w:val="28"/>
          <w:szCs w:val="28"/>
          <w:highlight w:val="none"/>
        </w:rPr>
        <w:t xml:space="preserve">、磋商有效期的延长</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17.1在特殊情况下，</w:t>
      </w:r>
      <w:r>
        <w:rPr>
          <w:rFonts w:hint="eastAsia" w:ascii="Times New Roman" w:hAnsi="Times New Roman"/>
          <w:sz w:val="24"/>
          <w:szCs w:val="21"/>
          <w:highlight w:val="none"/>
        </w:rPr>
        <w:t xml:space="preserve">采购代理机构</w:t>
      </w:r>
      <w:r>
        <w:rPr>
          <w:rFonts w:hint="eastAsia" w:ascii="Times New Roman" w:hAnsi="Times New Roman"/>
          <w:bCs/>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sz w:val="24"/>
          <w:szCs w:val="21"/>
          <w:highlight w:val="none"/>
        </w:rPr>
        <w:t xml:space="preserve">采购代理机构</w:t>
      </w:r>
      <w:r>
        <w:rPr>
          <w:rFonts w:hint="eastAsia" w:ascii="Times New Roman" w:hAnsi="Times New Roman"/>
          <w:bCs/>
          <w:sz w:val="24"/>
          <w:szCs w:val="21"/>
          <w:highlight w:val="none"/>
        </w:rPr>
        <w:t xml:space="preserve">的这一要求而放弃磋商，同意延长磋商有效期的供应商既不能要求也不允许修改其响应文件。</w:t>
      </w:r>
      <w:r>
        <w:rPr>
          <w:rFonts w:hint="eastAsia" w:ascii="Times New Roman" w:hAnsi="Times New Roman"/>
          <w:sz w:val="24"/>
          <w:szCs w:val="24"/>
          <w:highlight w:val="none"/>
        </w:rPr>
        <w:t xml:space="preserve">受磋商有效期约束的所有权利与义务均延长至新的有效期</w:t>
      </w:r>
      <w:r>
        <w:rPr>
          <w:rFonts w:hint="eastAsia" w:ascii="Times New Roman" w:hAnsi="Times New Roman"/>
          <w:bCs/>
          <w:sz w:val="24"/>
          <w:szCs w:val="21"/>
          <w:highlight w:val="none"/>
        </w:rPr>
        <w:t xml:space="preserve">。</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1</w:t>
      </w:r>
      <w:r>
        <w:rPr>
          <w:rFonts w:ascii="Times New Roman" w:hAnsi="Times New Roman"/>
          <w:bCs/>
          <w:sz w:val="24"/>
          <w:szCs w:val="21"/>
          <w:highlight w:val="none"/>
        </w:rPr>
        <w:t xml:space="preserve">7.2</w:t>
      </w:r>
      <w:r>
        <w:rPr>
          <w:rFonts w:hint="eastAsia" w:ascii="Times New Roman" w:hAnsi="Times New Roman"/>
          <w:sz w:val="24"/>
          <w:highlight w:val="none"/>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sz w:val="32"/>
          <w:szCs w:val="32"/>
          <w:highlight w:val="none"/>
        </w:rPr>
        <w:outlineLvl w:val="2"/>
      </w:pPr>
      <w:r/>
      <w:bookmarkStart w:id="127" w:name="_Hlt26954739"/>
      <w:r/>
      <w:bookmarkEnd w:id="127"/>
      <w:r/>
      <w:bookmarkStart w:id="128" w:name="_Hlt26954852"/>
      <w:r/>
      <w:bookmarkEnd w:id="128"/>
      <w:r/>
      <w:bookmarkStart w:id="129" w:name="_Toc120614217"/>
      <w:r/>
      <w:bookmarkStart w:id="130" w:name="_Toc513029224"/>
      <w:r/>
      <w:bookmarkStart w:id="131" w:name="_Toc20823296"/>
      <w:r/>
      <w:bookmarkStart w:id="132" w:name="_Toc169207391"/>
      <w:r/>
      <w:bookmarkStart w:id="133" w:name="_Toc16938540"/>
      <w:r>
        <w:rPr>
          <w:rFonts w:hint="eastAsia" w:ascii="Times New Roman" w:hAnsi="Times New Roman"/>
          <w:b/>
          <w:bCs/>
          <w:sz w:val="32"/>
          <w:szCs w:val="32"/>
          <w:highlight w:val="none"/>
        </w:rPr>
        <w:t xml:space="preserve">四、响应文件的递交</w:t>
      </w:r>
      <w:bookmarkEnd w:id="129"/>
      <w:r/>
      <w:bookmarkEnd w:id="130"/>
      <w:r/>
      <w:bookmarkEnd w:id="131"/>
      <w:r/>
      <w:bookmarkEnd w:id="132"/>
      <w:r/>
      <w:bookmarkEnd w:id="133"/>
      <w:r/>
      <w:r/>
    </w:p>
    <w:p>
      <w:pPr>
        <w:ind w:firstLine="560"/>
        <w:keepLines/>
        <w:keepNext/>
        <w:spacing w:line="560" w:lineRule="exact"/>
        <w:rPr>
          <w:rFonts w:ascii="Times New Roman" w:hAnsi="Times New Roman" w:eastAsia="黑体" w:cs="Arial"/>
          <w:sz w:val="28"/>
          <w:szCs w:val="28"/>
          <w:highlight w:val="none"/>
        </w:rPr>
        <w:outlineLvl w:val="3"/>
      </w:pPr>
      <w:r/>
      <w:bookmarkStart w:id="134" w:name="_Toc20823297"/>
      <w:r/>
      <w:bookmarkStart w:id="135" w:name="_Toc513029225"/>
      <w:r/>
      <w:bookmarkStart w:id="136" w:name="_Toc462564084"/>
      <w:r/>
      <w:bookmarkStart w:id="137" w:name="_Toc16938541"/>
      <w:r>
        <w:rPr>
          <w:rFonts w:hint="eastAsia" w:ascii="Times New Roman" w:hAnsi="Times New Roman" w:eastAsia="黑体" w:cs="Arial"/>
          <w:sz w:val="28"/>
          <w:szCs w:val="28"/>
          <w:highlight w:val="none"/>
        </w:rPr>
        <w:t xml:space="preserve">1</w:t>
      </w:r>
      <w:r>
        <w:rPr>
          <w:rFonts w:ascii="Times New Roman" w:hAnsi="Times New Roman" w:eastAsia="黑体" w:cs="Arial"/>
          <w:sz w:val="28"/>
          <w:szCs w:val="28"/>
          <w:highlight w:val="none"/>
        </w:rPr>
        <w:t xml:space="preserve">8</w:t>
      </w:r>
      <w:r>
        <w:rPr>
          <w:rFonts w:hint="eastAsia" w:ascii="Times New Roman" w:hAnsi="Times New Roman" w:eastAsia="黑体" w:cs="Arial"/>
          <w:sz w:val="28"/>
          <w:szCs w:val="28"/>
          <w:highlight w:val="none"/>
        </w:rPr>
        <w:t xml:space="preserve">、电子磋商</w:t>
      </w:r>
      <w:bookmarkEnd w:id="134"/>
      <w:r/>
      <w:bookmarkEnd w:id="135"/>
      <w:r/>
      <w:bookmarkEnd w:id="136"/>
      <w:r/>
      <w:bookmarkEnd w:id="137"/>
      <w:r>
        <w:rPr>
          <w:rFonts w:hint="eastAsia" w:ascii="Times New Roman" w:hAnsi="Times New Roman" w:eastAsia="黑体" w:cs="Arial"/>
          <w:sz w:val="28"/>
          <w:szCs w:val="28"/>
          <w:highlight w:val="none"/>
        </w:rPr>
        <w:t xml:space="preserve">响应文件的递交</w:t>
      </w:r>
      <w:r/>
    </w:p>
    <w:p>
      <w:pPr>
        <w:ind w:firstLine="60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18.1供应商应当按照《操作手册》规定，在提交响应文件截止时间前</w:t>
      </w:r>
      <w:r>
        <w:rPr>
          <w:rFonts w:ascii="Times New Roman" w:hAnsi="Times New Roman"/>
          <w:bCs/>
          <w:sz w:val="24"/>
          <w:szCs w:val="21"/>
          <w:highlight w:val="none"/>
        </w:rPr>
        <w:t xml:space="preserve">制作</w:t>
      </w:r>
      <w:r>
        <w:rPr>
          <w:rFonts w:hint="eastAsia" w:ascii="Times New Roman" w:hAnsi="Times New Roman"/>
          <w:bCs/>
          <w:sz w:val="24"/>
          <w:szCs w:val="21"/>
          <w:highlight w:val="none"/>
        </w:rPr>
        <w:t xml:space="preserve">并上传电子响应文件。</w:t>
      </w:r>
      <w:bookmarkStart w:id="138" w:name="_Toc20823298"/>
      <w:r/>
      <w:bookmarkStart w:id="139" w:name="_Toc513029226"/>
      <w:r/>
      <w:bookmarkStart w:id="140" w:name="_Toc16938542"/>
      <w:r/>
      <w:r/>
    </w:p>
    <w:p>
      <w:pPr>
        <w:ind w:firstLine="480"/>
        <w:spacing w:line="560" w:lineRule="exact"/>
        <w:rPr>
          <w:rFonts w:ascii="Times New Roman" w:hAnsi="Times New Roman"/>
          <w:sz w:val="24"/>
          <w:highlight w:val="none"/>
        </w:rPr>
      </w:pPr>
      <w:r>
        <w:rPr>
          <w:rFonts w:hint="eastAsia" w:ascii="Times New Roman" w:hAnsi="Times New Roman"/>
          <w:sz w:val="24"/>
          <w:highlight w:val="none"/>
        </w:rPr>
        <w:t xml:space="preserve">1</w:t>
      </w:r>
      <w:r>
        <w:rPr>
          <w:rFonts w:ascii="Times New Roman" w:hAnsi="Times New Roman"/>
          <w:sz w:val="24"/>
          <w:highlight w:val="none"/>
        </w:rPr>
        <w:t xml:space="preserve">8.2</w:t>
      </w:r>
      <w:r>
        <w:rPr>
          <w:rFonts w:hint="eastAsia" w:ascii="Times New Roman" w:hAnsi="Times New Roman"/>
          <w:sz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ascii="Times New Roman" w:hAnsi="Times New Roman" w:eastAsia="黑体" w:cs="Arial"/>
          <w:bCs/>
          <w:sz w:val="24"/>
          <w:szCs w:val="28"/>
          <w:highlight w:val="none"/>
        </w:rPr>
        <w:outlineLvl w:val="3"/>
      </w:pPr>
      <w:r>
        <w:rPr>
          <w:rFonts w:ascii="Times New Roman" w:hAnsi="Times New Roman" w:eastAsia="黑体" w:cs="Arial"/>
          <w:bCs/>
          <w:sz w:val="28"/>
          <w:szCs w:val="28"/>
          <w:highlight w:val="none"/>
        </w:rPr>
        <w:t xml:space="preserve">19</w:t>
      </w:r>
      <w:r>
        <w:rPr>
          <w:rFonts w:hint="eastAsia" w:ascii="Times New Roman" w:hAnsi="Times New Roman" w:eastAsia="黑体" w:cs="Arial"/>
          <w:bCs/>
          <w:sz w:val="28"/>
          <w:szCs w:val="28"/>
          <w:highlight w:val="none"/>
        </w:rPr>
        <w:t xml:space="preserve">、提交响应文件截止时间</w:t>
      </w:r>
      <w:bookmarkEnd w:id="138"/>
      <w:r/>
      <w:bookmarkEnd w:id="139"/>
      <w:r/>
      <w:bookmarkEnd w:id="140"/>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19.1供应商上传电子响应文件的时间不得迟于磋商公告中规定的提交响应文件截止时间。</w:t>
      </w:r>
      <w:r/>
    </w:p>
    <w:p>
      <w:pPr>
        <w:ind w:firstLine="480"/>
        <w:spacing w:line="560" w:lineRule="exact"/>
        <w:rPr>
          <w:rFonts w:ascii="Times New Roman" w:hAnsi="Times New Roman"/>
          <w:bCs/>
          <w:sz w:val="24"/>
          <w:szCs w:val="21"/>
          <w:highlight w:val="none"/>
        </w:rPr>
      </w:pPr>
      <w:r>
        <w:rPr>
          <w:rFonts w:ascii="Times New Roman" w:hAnsi="Times New Roman"/>
          <w:sz w:val="24"/>
          <w:szCs w:val="21"/>
          <w:highlight w:val="none"/>
        </w:rPr>
        <w:t xml:space="preserve">19</w:t>
      </w:r>
      <w:r>
        <w:rPr>
          <w:rFonts w:hint="eastAsia" w:ascii="Times New Roman" w:hAnsi="Times New Roman"/>
          <w:sz w:val="24"/>
          <w:szCs w:val="21"/>
          <w:highlight w:val="none"/>
        </w:rPr>
        <w:t xml:space="preserve">.2采购代理机构</w:t>
      </w:r>
      <w:r>
        <w:rPr>
          <w:rFonts w:hint="eastAsia" w:ascii="Times New Roman" w:hAnsi="Times New Roman"/>
          <w:bCs/>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Times New Roman" w:hAnsi="Times New Roman" w:eastAsia="黑体" w:cs="Arial"/>
          <w:sz w:val="28"/>
          <w:szCs w:val="28"/>
          <w:highlight w:val="none"/>
        </w:rPr>
        <w:outlineLvl w:val="3"/>
      </w:pPr>
      <w:r/>
      <w:bookmarkStart w:id="141" w:name="_Toc20823299"/>
      <w:r/>
      <w:bookmarkStart w:id="142" w:name="_Toc16938543"/>
      <w:r/>
      <w:bookmarkStart w:id="143" w:name="_Toc513029227"/>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0</w:t>
      </w:r>
      <w:r>
        <w:rPr>
          <w:rFonts w:hint="eastAsia" w:ascii="Times New Roman" w:hAnsi="Times New Roman" w:eastAsia="黑体" w:cs="Arial"/>
          <w:sz w:val="28"/>
          <w:szCs w:val="28"/>
          <w:highlight w:val="none"/>
        </w:rPr>
        <w:t xml:space="preserve">、响应文件</w:t>
      </w:r>
      <w:bookmarkEnd w:id="141"/>
      <w:r/>
      <w:bookmarkEnd w:id="142"/>
      <w:r/>
      <w:bookmarkEnd w:id="143"/>
      <w:r>
        <w:rPr>
          <w:rFonts w:hint="eastAsia" w:ascii="Times New Roman" w:hAnsi="Times New Roman" w:eastAsia="黑体" w:cs="Arial"/>
          <w:sz w:val="28"/>
          <w:szCs w:val="28"/>
          <w:highlight w:val="none"/>
        </w:rPr>
        <w:t xml:space="preserve">的拒收</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20.1 </w:t>
      </w:r>
      <w:r>
        <w:rPr>
          <w:rFonts w:hint="eastAsia" w:ascii="Times New Roman" w:hAnsi="Times New Roman"/>
          <w:sz w:val="24"/>
          <w:szCs w:val="21"/>
          <w:highlight w:val="none"/>
        </w:rPr>
        <w:t xml:space="preserve">采购代理机构</w:t>
      </w:r>
      <w:r>
        <w:rPr>
          <w:rFonts w:hint="eastAsia" w:ascii="Times New Roman" w:hAnsi="Times New Roman"/>
          <w:bCs/>
          <w:sz w:val="24"/>
          <w:szCs w:val="21"/>
          <w:highlight w:val="none"/>
        </w:rPr>
        <w:t xml:space="preserve">拒绝接收在其规定的提交响应文件截止时间后上传的任何电子响应文件。</w:t>
      </w:r>
      <w:r>
        <w:rPr>
          <w:rFonts w:hint="eastAsia" w:ascii="Times New Roman" w:hAnsi="Times New Roman"/>
          <w:bCs/>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Times New Roman" w:hAnsi="Times New Roman" w:eastAsia="黑体" w:cs="Arial"/>
          <w:sz w:val="28"/>
          <w:szCs w:val="28"/>
          <w:highlight w:val="none"/>
        </w:rPr>
        <w:outlineLvl w:val="3"/>
      </w:pPr>
      <w:r/>
      <w:bookmarkStart w:id="144" w:name="_Toc513029228"/>
      <w:r/>
      <w:bookmarkStart w:id="145" w:name="_Toc16938544"/>
      <w:r/>
      <w:bookmarkStart w:id="146" w:name="_Toc20823300"/>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1</w:t>
      </w:r>
      <w:r>
        <w:rPr>
          <w:rFonts w:hint="eastAsia" w:ascii="Times New Roman" w:hAnsi="Times New Roman" w:eastAsia="黑体" w:cs="Arial"/>
          <w:sz w:val="28"/>
          <w:szCs w:val="28"/>
          <w:highlight w:val="none"/>
        </w:rPr>
        <w:t xml:space="preserve">、响应文件的撤回和修改</w:t>
      </w:r>
      <w:bookmarkEnd w:id="144"/>
      <w:r/>
      <w:bookmarkEnd w:id="145"/>
      <w:r/>
      <w:bookmarkEnd w:id="146"/>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1</w:t>
      </w:r>
      <w:r>
        <w:rPr>
          <w:rFonts w:hint="eastAsia" w:ascii="Times New Roman" w:hAnsi="Times New Roman"/>
          <w:sz w:val="24"/>
          <w:szCs w:val="21"/>
          <w:highlight w:val="none"/>
        </w:rPr>
        <w:t xml:space="preserve">.1响应文件的撤回</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1</w:t>
      </w:r>
      <w:r>
        <w:rPr>
          <w:rFonts w:hint="eastAsia" w:ascii="Times New Roman" w:hAnsi="Times New Roman"/>
          <w:sz w:val="24"/>
          <w:szCs w:val="21"/>
          <w:highlight w:val="none"/>
        </w:rPr>
        <w:t xml:space="preserve">.1.1电子响应文件的撤回</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供应商可在</w:t>
      </w:r>
      <w:r>
        <w:rPr>
          <w:rFonts w:hint="eastAsia" w:ascii="Times New Roman" w:hAnsi="Times New Roman"/>
          <w:bCs/>
          <w:sz w:val="24"/>
          <w:szCs w:val="21"/>
          <w:highlight w:val="none"/>
        </w:rPr>
        <w:t xml:space="preserve">提交响应文件</w:t>
      </w:r>
      <w:r>
        <w:rPr>
          <w:rFonts w:hint="eastAsia" w:ascii="Times New Roman" w:hAnsi="Times New Roman"/>
          <w:sz w:val="24"/>
          <w:szCs w:val="21"/>
          <w:highlight w:val="none"/>
        </w:rPr>
        <w:t xml:space="preserve">截止时间前，撤回其电子响应文件，具体操作方法见《操作手册》。</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.1.</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供应商撤回电子响应文件，则认为其不再参与本项目磋商活动。</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.2响应文件的修改</w:t>
      </w:r>
      <w:r/>
    </w:p>
    <w:p>
      <w:pPr>
        <w:ind w:firstLine="480"/>
        <w:spacing w:line="560" w:lineRule="exact"/>
        <w:rPr>
          <w:rFonts w:ascii="Times New Roman" w:hAnsi="Times New Roman"/>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1</w:t>
      </w:r>
      <w:r>
        <w:rPr>
          <w:rFonts w:hint="eastAsia" w:ascii="Times New Roman" w:hAnsi="Times New Roman"/>
          <w:sz w:val="24"/>
          <w:szCs w:val="21"/>
          <w:highlight w:val="none"/>
        </w:rPr>
        <w:t xml:space="preserve">.2.1供应商可在</w:t>
      </w:r>
      <w:r>
        <w:rPr>
          <w:rFonts w:hint="eastAsia" w:ascii="Times New Roman" w:hAnsi="Times New Roman"/>
          <w:bCs/>
          <w:sz w:val="24"/>
          <w:szCs w:val="21"/>
          <w:highlight w:val="none"/>
        </w:rPr>
        <w:t xml:space="preserve">提交响应文件</w:t>
      </w:r>
      <w:r>
        <w:rPr>
          <w:rFonts w:hint="eastAsia" w:ascii="Times New Roman" w:hAnsi="Times New Roman"/>
          <w:sz w:val="24"/>
          <w:szCs w:val="21"/>
          <w:highlight w:val="none"/>
        </w:rPr>
        <w:t xml:space="preserve">截止时间前，对其电子响应文件进行修改，具体操作方法见《操作手册》。</w:t>
      </w:r>
      <w:r/>
    </w:p>
    <w:p>
      <w:pPr>
        <w:ind w:firstLine="480"/>
        <w:spacing w:line="560" w:lineRule="exact"/>
        <w:rPr>
          <w:rFonts w:ascii="Times New Roman" w:hAnsi="Times New Roman"/>
          <w:bCs/>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1</w:t>
      </w:r>
      <w:r>
        <w:rPr>
          <w:rFonts w:hint="eastAsia" w:ascii="Times New Roman" w:hAnsi="Times New Roman"/>
          <w:sz w:val="24"/>
          <w:szCs w:val="21"/>
          <w:highlight w:val="none"/>
        </w:rPr>
        <w:t xml:space="preserve">.2.2</w:t>
      </w:r>
      <w:r>
        <w:rPr>
          <w:rFonts w:hint="eastAsia" w:ascii="Times New Roman" w:hAnsi="Times New Roman"/>
          <w:bCs/>
          <w:sz w:val="24"/>
          <w:szCs w:val="21"/>
          <w:highlight w:val="none"/>
        </w:rPr>
        <w:t xml:space="preserve">在提交响应文件截止时间之后，供应商不得对其电子响应文件作任何修改。</w:t>
      </w:r>
      <w:r/>
    </w:p>
    <w:p>
      <w:pPr>
        <w:ind w:firstLine="480"/>
        <w:spacing w:line="560" w:lineRule="exact"/>
        <w:rPr>
          <w:rFonts w:ascii="Times New Roman" w:hAnsi="Times New Roman"/>
          <w:bCs/>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1</w:t>
      </w:r>
      <w:r>
        <w:rPr>
          <w:rFonts w:hint="eastAsia" w:ascii="Times New Roman" w:hAnsi="Times New Roman"/>
          <w:sz w:val="24"/>
          <w:szCs w:val="21"/>
          <w:highlight w:val="none"/>
        </w:rPr>
        <w:t xml:space="preserve">.3</w:t>
      </w:r>
      <w:r>
        <w:rPr>
          <w:rFonts w:hint="eastAsia" w:ascii="Times New Roman" w:hAnsi="Times New Roman"/>
          <w:bCs/>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sz w:val="32"/>
          <w:szCs w:val="32"/>
          <w:highlight w:val="none"/>
        </w:rPr>
        <w:outlineLvl w:val="2"/>
      </w:pPr>
      <w:r/>
      <w:bookmarkStart w:id="147" w:name="_Toc16938545"/>
      <w:r/>
      <w:bookmarkStart w:id="148" w:name="_Toc169207392"/>
      <w:r/>
      <w:bookmarkStart w:id="149" w:name="_Toc20823301"/>
      <w:r/>
      <w:bookmarkStart w:id="150" w:name="_Toc513029229"/>
      <w:r/>
      <w:bookmarkStart w:id="151" w:name="_Toc120614218"/>
      <w:r>
        <w:rPr>
          <w:rFonts w:hint="eastAsia" w:ascii="Times New Roman" w:hAnsi="Times New Roman"/>
          <w:b/>
          <w:bCs/>
          <w:sz w:val="32"/>
          <w:szCs w:val="32"/>
          <w:highlight w:val="none"/>
        </w:rPr>
        <w:t xml:space="preserve">五、响应文件的解密与评审</w:t>
      </w:r>
      <w:bookmarkEnd w:id="147"/>
      <w:r/>
      <w:bookmarkEnd w:id="148"/>
      <w:r/>
      <w:bookmarkEnd w:id="149"/>
      <w:r/>
      <w:bookmarkEnd w:id="150"/>
      <w:r/>
      <w:bookmarkEnd w:id="151"/>
      <w:r/>
      <w:r/>
    </w:p>
    <w:p>
      <w:pPr>
        <w:ind w:firstLine="420"/>
        <w:keepLines/>
        <w:keepNext/>
        <w:spacing w:line="560" w:lineRule="exact"/>
        <w:rPr>
          <w:rFonts w:ascii="Times New Roman" w:hAnsi="Times New Roman" w:eastAsia="黑体" w:cs="Arial"/>
          <w:sz w:val="28"/>
          <w:szCs w:val="28"/>
          <w:highlight w:val="none"/>
        </w:rPr>
        <w:outlineLvl w:val="3"/>
      </w:pPr>
      <w:r/>
      <w:bookmarkStart w:id="152" w:name="_Toc16938546"/>
      <w:r/>
      <w:bookmarkStart w:id="153" w:name="_Toc20823302"/>
      <w:r/>
      <w:bookmarkStart w:id="154" w:name="_Toc513029230"/>
      <w:r>
        <w:rPr>
          <w:rFonts w:hint="eastAsia" w:ascii="Times New Roman" w:hAnsi="Times New Roman" w:eastAsia="黑体" w:cs="Arial"/>
          <w:sz w:val="28"/>
          <w:szCs w:val="28"/>
          <w:highlight w:val="none"/>
        </w:rPr>
        <w:t xml:space="preserve">22、</w:t>
      </w:r>
      <w:bookmarkEnd w:id="152"/>
      <w:r/>
      <w:bookmarkEnd w:id="153"/>
      <w:r/>
      <w:bookmarkEnd w:id="154"/>
      <w:r>
        <w:rPr>
          <w:rFonts w:hint="eastAsia" w:ascii="Times New Roman" w:hAnsi="Times New Roman" w:eastAsia="黑体" w:cs="Arial"/>
          <w:sz w:val="28"/>
          <w:szCs w:val="28"/>
          <w:highlight w:val="none"/>
        </w:rPr>
        <w:t xml:space="preserve">响应文件解密</w:t>
      </w:r>
      <w:r/>
    </w:p>
    <w:p>
      <w:pPr>
        <w:ind w:firstLine="360"/>
        <w:spacing w:line="560" w:lineRule="exact"/>
        <w:rPr>
          <w:rFonts w:ascii="Times New Roman" w:hAnsi="Times New Roman"/>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2</w:t>
      </w:r>
      <w:r>
        <w:rPr>
          <w:rFonts w:hint="eastAsia" w:ascii="Times New Roman" w:hAnsi="Times New Roman"/>
          <w:sz w:val="24"/>
          <w:szCs w:val="21"/>
          <w:highlight w:val="none"/>
        </w:rPr>
        <w:t xml:space="preserve">.1</w:t>
      </w:r>
      <w:r>
        <w:rPr>
          <w:rFonts w:hint="eastAsia" w:ascii="Times New Roman" w:hAnsi="Times New Roman"/>
          <w:sz w:val="24"/>
          <w:szCs w:val="24"/>
          <w:highlight w:val="none"/>
        </w:rPr>
        <w:t xml:space="preserve">供应商应当</w:t>
      </w:r>
      <w:r>
        <w:rPr>
          <w:rFonts w:hint="eastAsia" w:ascii="Times New Roman" w:hAnsi="Times New Roman"/>
          <w:sz w:val="24"/>
          <w:szCs w:val="21"/>
          <w:highlight w:val="none"/>
        </w:rPr>
        <w:t xml:space="preserve">按照《“苏采云”系统供应商操作手册》规定</w:t>
      </w:r>
      <w:r>
        <w:rPr>
          <w:rFonts w:hint="eastAsia" w:ascii="Times New Roman" w:hAnsi="Times New Roman"/>
          <w:sz w:val="24"/>
          <w:szCs w:val="24"/>
          <w:highlight w:val="none"/>
        </w:rPr>
        <w:t xml:space="preserve">，参加磋商活动和在苏采云系统规定的时间内对磋商响应文件进行解密。</w:t>
      </w:r>
      <w:r/>
    </w:p>
    <w:p>
      <w:pPr>
        <w:ind w:firstLine="420"/>
        <w:keepLines/>
        <w:keepNext/>
        <w:spacing w:line="560" w:lineRule="exact"/>
        <w:rPr>
          <w:rFonts w:ascii="Times New Roman" w:hAnsi="Times New Roman" w:eastAsia="黑体" w:cs="Arial"/>
          <w:sz w:val="28"/>
          <w:szCs w:val="28"/>
          <w:highlight w:val="none"/>
        </w:rPr>
        <w:outlineLvl w:val="3"/>
      </w:pPr>
      <w:r/>
      <w:bookmarkStart w:id="155" w:name="_Toc20823303"/>
      <w:r/>
      <w:bookmarkStart w:id="156" w:name="_Toc513029231"/>
      <w:r/>
      <w:bookmarkStart w:id="157" w:name="_Toc16938547"/>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3</w:t>
      </w:r>
      <w:r>
        <w:rPr>
          <w:rFonts w:hint="eastAsia" w:ascii="Times New Roman" w:hAnsi="Times New Roman" w:eastAsia="黑体" w:cs="Arial"/>
          <w:sz w:val="28"/>
          <w:szCs w:val="28"/>
          <w:highlight w:val="none"/>
        </w:rPr>
        <w:t xml:space="preserve">、磋商小组</w:t>
      </w:r>
      <w:r/>
    </w:p>
    <w:p>
      <w:pPr>
        <w:ind w:firstLine="480"/>
        <w:spacing w:line="560" w:lineRule="exact"/>
        <w:rPr>
          <w:rFonts w:ascii="Times New Roman" w:hAnsi="Times New Roman"/>
          <w:b/>
          <w:sz w:val="24"/>
          <w:szCs w:val="24"/>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.1</w:t>
      </w:r>
      <w:r>
        <w:rPr>
          <w:rFonts w:hint="eastAsia" w:ascii="Times New Roman" w:hAnsi="Times New Roman"/>
          <w:sz w:val="24"/>
          <w:szCs w:val="21"/>
          <w:highlight w:val="none"/>
        </w:rPr>
        <w:t xml:space="preserve">采购代理机构</w:t>
      </w:r>
      <w:r>
        <w:rPr>
          <w:rFonts w:hint="eastAsia" w:ascii="Times New Roman" w:hAnsi="Times New Roman"/>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.2磋商小组独立工作，负责评审所有响应文件并确定成交</w:t>
      </w:r>
      <w:r>
        <w:rPr>
          <w:rFonts w:hint="eastAsia" w:ascii="Times New Roman" w:hAnsi="Times New Roman"/>
          <w:sz w:val="24"/>
          <w:szCs w:val="24"/>
          <w:highlight w:val="none"/>
        </w:rPr>
        <w:t xml:space="preserve">候</w:t>
      </w:r>
      <w:r>
        <w:rPr>
          <w:rFonts w:hint="eastAsia" w:ascii="Times New Roman" w:hAnsi="Times New Roman"/>
          <w:sz w:val="24"/>
          <w:szCs w:val="24"/>
          <w:highlight w:val="none"/>
        </w:rPr>
        <w:t xml:space="preserve">选人。</w:t>
      </w:r>
      <w:r/>
    </w:p>
    <w:p>
      <w:pPr>
        <w:ind w:firstLine="420"/>
        <w:keepLines/>
        <w:keepNext/>
        <w:spacing w:line="560" w:lineRule="exact"/>
        <w:rPr>
          <w:rFonts w:ascii="Times New Roman" w:hAnsi="Times New Roman" w:eastAsia="黑体" w:cs="Arial"/>
          <w:sz w:val="28"/>
          <w:szCs w:val="28"/>
          <w:highlight w:val="none"/>
        </w:rPr>
        <w:outlineLvl w:val="3"/>
      </w:pPr>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4</w:t>
      </w:r>
      <w:r>
        <w:rPr>
          <w:rFonts w:hint="eastAsia" w:ascii="Times New Roman" w:hAnsi="Times New Roman" w:eastAsia="黑体" w:cs="Arial"/>
          <w:sz w:val="28"/>
          <w:szCs w:val="28"/>
          <w:highlight w:val="none"/>
        </w:rPr>
        <w:t xml:space="preserve">、评审过程的保密与公正</w:t>
      </w:r>
      <w:bookmarkEnd w:id="155"/>
      <w:r/>
      <w:bookmarkEnd w:id="156"/>
      <w:r/>
      <w:bookmarkEnd w:id="157"/>
      <w:r/>
      <w:r/>
    </w:p>
    <w:p>
      <w:pPr>
        <w:ind w:firstLine="480"/>
        <w:spacing w:line="560" w:lineRule="exact"/>
        <w:rPr>
          <w:rFonts w:ascii="Times New Roman" w:hAnsi="Times New Roman"/>
          <w:bCs/>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4</w:t>
      </w:r>
      <w:r>
        <w:rPr>
          <w:rFonts w:hint="eastAsia" w:ascii="Times New Roman" w:hAnsi="Times New Roman"/>
          <w:sz w:val="24"/>
          <w:szCs w:val="21"/>
          <w:highlight w:val="none"/>
        </w:rPr>
        <w:t xml:space="preserve">.1</w:t>
      </w:r>
      <w:r>
        <w:rPr>
          <w:rFonts w:hint="eastAsia" w:ascii="Times New Roman" w:hAnsi="Times New Roman"/>
          <w:bCs/>
          <w:sz w:val="24"/>
          <w:szCs w:val="21"/>
          <w:highlight w:val="none"/>
        </w:rPr>
        <w:t xml:space="preserve">磋商小组、采购人和</w:t>
      </w:r>
      <w:r>
        <w:rPr>
          <w:rFonts w:hint="eastAsia" w:ascii="Times New Roman" w:hAnsi="Times New Roman"/>
          <w:sz w:val="24"/>
          <w:szCs w:val="21"/>
          <w:highlight w:val="none"/>
        </w:rPr>
        <w:t xml:space="preserve">采购代理机构</w:t>
      </w:r>
      <w:r>
        <w:rPr>
          <w:rFonts w:hint="eastAsia" w:ascii="Times New Roman" w:hAnsi="Times New Roman"/>
          <w:bCs/>
          <w:sz w:val="24"/>
          <w:szCs w:val="21"/>
          <w:highlight w:val="none"/>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4</w:t>
      </w:r>
      <w:r>
        <w:rPr>
          <w:rFonts w:hint="eastAsia" w:ascii="Times New Roman" w:hAnsi="Times New Roman"/>
          <w:sz w:val="24"/>
          <w:szCs w:val="21"/>
          <w:highlight w:val="none"/>
        </w:rPr>
        <w:t xml:space="preserve">.2</w:t>
      </w:r>
      <w:r>
        <w:rPr>
          <w:rFonts w:hint="eastAsia" w:ascii="Times New Roman" w:hAnsi="Times New Roman"/>
          <w:sz w:val="24"/>
          <w:szCs w:val="24"/>
          <w:highlight w:val="none"/>
        </w:rPr>
        <w:t xml:space="preserve">在评审过程中，供应商不得以任何行为影响磋商评审过程，否则其响应文件将被作为无效响应文件。</w:t>
      </w:r>
      <w:r/>
    </w:p>
    <w:p>
      <w:pPr>
        <w:ind w:firstLine="480"/>
        <w:spacing w:line="560" w:lineRule="exact"/>
        <w:rPr>
          <w:rFonts w:ascii="Times New Roman" w:hAnsi="Times New Roman"/>
          <w:sz w:val="24"/>
          <w:szCs w:val="24"/>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4</w:t>
      </w:r>
      <w:r>
        <w:rPr>
          <w:rFonts w:hint="eastAsia" w:ascii="Times New Roman" w:hAnsi="Times New Roman"/>
          <w:sz w:val="24"/>
          <w:szCs w:val="21"/>
          <w:highlight w:val="none"/>
        </w:rPr>
        <w:t xml:space="preserve">.3</w:t>
      </w:r>
      <w:r>
        <w:rPr>
          <w:rFonts w:hint="eastAsia" w:ascii="Times New Roman" w:hAnsi="Times New Roman"/>
          <w:sz w:val="24"/>
          <w:szCs w:val="24"/>
          <w:highlight w:val="none"/>
        </w:rPr>
        <w:t xml:space="preserve">在项目评审期间，</w:t>
      </w:r>
      <w:r>
        <w:rPr>
          <w:rFonts w:hint="eastAsia" w:ascii="Times New Roman" w:hAnsi="Times New Roman"/>
          <w:sz w:val="24"/>
          <w:szCs w:val="21"/>
          <w:highlight w:val="none"/>
        </w:rPr>
        <w:t xml:space="preserve">采购代理机构</w:t>
      </w:r>
      <w:r>
        <w:rPr>
          <w:rFonts w:hint="eastAsia" w:ascii="Times New Roman" w:hAnsi="Times New Roman"/>
          <w:sz w:val="24"/>
          <w:szCs w:val="24"/>
          <w:highlight w:val="none"/>
        </w:rPr>
        <w:t xml:space="preserve">将设专门人员与供应商联系。</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24</w:t>
      </w:r>
      <w:r>
        <w:rPr>
          <w:rFonts w:hint="eastAsia" w:ascii="Times New Roman" w:hAnsi="Times New Roman"/>
          <w:sz w:val="24"/>
          <w:szCs w:val="24"/>
          <w:highlight w:val="none"/>
        </w:rPr>
        <w:t xml:space="preserve">.4 </w:t>
      </w:r>
      <w:r>
        <w:rPr>
          <w:rFonts w:hint="eastAsia" w:ascii="Times New Roman" w:hAnsi="Times New Roman"/>
          <w:sz w:val="24"/>
          <w:szCs w:val="21"/>
          <w:highlight w:val="none"/>
        </w:rPr>
        <w:t xml:space="preserve">采购代理机构</w:t>
      </w:r>
      <w:r>
        <w:rPr>
          <w:rFonts w:hint="eastAsia" w:ascii="Times New Roman" w:hAnsi="Times New Roman"/>
          <w:sz w:val="24"/>
          <w:szCs w:val="24"/>
          <w:highlight w:val="none"/>
        </w:rPr>
        <w:t xml:space="preserve">和磋商小组不向未成交的供应商解释未成交原因，也不公布评审过程中的相关细节。</w:t>
      </w:r>
      <w:r/>
    </w:p>
    <w:p>
      <w:pPr>
        <w:ind w:firstLine="420"/>
        <w:keepLines/>
        <w:keepNext/>
        <w:spacing w:line="560" w:lineRule="exact"/>
        <w:rPr>
          <w:rFonts w:ascii="Times New Roman" w:hAnsi="Times New Roman" w:eastAsia="黑体" w:cs="Arial"/>
          <w:sz w:val="28"/>
          <w:szCs w:val="28"/>
          <w:highlight w:val="none"/>
        </w:rPr>
        <w:outlineLvl w:val="3"/>
      </w:pPr>
      <w:r/>
      <w:bookmarkStart w:id="158" w:name="_Toc16938548"/>
      <w:r/>
      <w:bookmarkStart w:id="159" w:name="_Toc20823304"/>
      <w:r/>
      <w:bookmarkStart w:id="160" w:name="_Toc513029232"/>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5</w:t>
      </w:r>
      <w:r>
        <w:rPr>
          <w:rFonts w:hint="eastAsia" w:ascii="Times New Roman" w:hAnsi="Times New Roman" w:eastAsia="黑体" w:cs="Arial"/>
          <w:sz w:val="28"/>
          <w:szCs w:val="28"/>
          <w:highlight w:val="none"/>
        </w:rPr>
        <w:t xml:space="preserve">、评审过程中的的澄清</w:t>
      </w:r>
      <w:bookmarkEnd w:id="158"/>
      <w:r/>
      <w:bookmarkEnd w:id="159"/>
      <w:r/>
      <w:bookmarkEnd w:id="160"/>
      <w:r/>
      <w:r/>
    </w:p>
    <w:p>
      <w:pPr>
        <w:ind w:firstLine="480"/>
        <w:spacing w:line="560" w:lineRule="exact"/>
        <w:rPr>
          <w:rFonts w:ascii="Times New Roman" w:hAnsi="Times New Roman" w:cs="宋体"/>
          <w:sz w:val="24"/>
          <w:szCs w:val="24"/>
          <w:highlight w:val="none"/>
        </w:rPr>
      </w:pPr>
      <w:r>
        <w:rPr>
          <w:rFonts w:hint="eastAsia" w:ascii="Times New Roman" w:hAnsi="Times New Roman"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cs="宋体"/>
          <w:sz w:val="24"/>
          <w:szCs w:val="24"/>
          <w:highlight w:val="none"/>
        </w:rPr>
      </w:pPr>
      <w:r>
        <w:rPr>
          <w:rFonts w:hint="eastAsia" w:ascii="Times New Roman" w:hAnsi="Times New Roman" w:cs="宋体"/>
          <w:sz w:val="24"/>
          <w:szCs w:val="24"/>
          <w:highlight w:val="none"/>
        </w:rPr>
        <w:t xml:space="preserve">磋商小组并非对每个供应商都作澄清要求。</w:t>
      </w:r>
      <w:r/>
    </w:p>
    <w:p>
      <w:pPr>
        <w:ind w:firstLine="480"/>
        <w:spacing w:line="560" w:lineRule="exact"/>
        <w:rPr>
          <w:rFonts w:ascii="Times New Roman" w:hAnsi="Times New Roman" w:cs="宋体"/>
          <w:sz w:val="24"/>
          <w:szCs w:val="24"/>
          <w:highlight w:val="none"/>
        </w:rPr>
      </w:pPr>
      <w:r>
        <w:rPr>
          <w:rFonts w:hint="eastAsia" w:ascii="Times New Roman" w:hAnsi="Times New Roman" w:cs="宋体"/>
          <w:sz w:val="24"/>
          <w:szCs w:val="24"/>
          <w:highlight w:val="none"/>
        </w:rPr>
        <w:t xml:space="preserve">2</w:t>
      </w:r>
      <w:r>
        <w:rPr>
          <w:rFonts w:ascii="Times New Roman" w:hAnsi="Times New Roman" w:cs="宋体"/>
          <w:sz w:val="24"/>
          <w:szCs w:val="24"/>
          <w:highlight w:val="none"/>
        </w:rPr>
        <w:t xml:space="preserve">5</w:t>
      </w:r>
      <w:r>
        <w:rPr>
          <w:rFonts w:hint="eastAsia" w:ascii="Times New Roman" w:hAnsi="Times New Roman" w:cs="宋体"/>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sz w:val="24"/>
          <w:szCs w:val="24"/>
          <w:highlight w:val="none"/>
        </w:rPr>
        <w:t xml:space="preserve">操作</w:t>
      </w:r>
      <w:r>
        <w:rPr>
          <w:rFonts w:hint="eastAsia" w:ascii="Times New Roman" w:hAnsi="Times New Roman" w:cs="宋体"/>
          <w:sz w:val="24"/>
          <w:szCs w:val="24"/>
          <w:highlight w:val="none"/>
        </w:rPr>
        <w:t xml:space="preserve">方式</w:t>
      </w:r>
      <w:r>
        <w:rPr>
          <w:rFonts w:ascii="Times New Roman" w:hAnsi="Times New Roman" w:cs="宋体"/>
          <w:sz w:val="24"/>
          <w:szCs w:val="24"/>
          <w:highlight w:val="none"/>
        </w:rPr>
        <w:t xml:space="preserve">见</w:t>
      </w:r>
      <w:r>
        <w:rPr>
          <w:rFonts w:hint="eastAsia" w:ascii="Times New Roman" w:hAnsi="Times New Roman" w:cs="宋体"/>
          <w:sz w:val="24"/>
          <w:szCs w:val="24"/>
          <w:highlight w:val="none"/>
        </w:rPr>
        <w:t xml:space="preserve">《操作手册》。</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2</w:t>
      </w:r>
      <w:r>
        <w:rPr>
          <w:rFonts w:ascii="Times New Roman" w:hAnsi="Times New Roman"/>
          <w:sz w:val="24"/>
          <w:szCs w:val="24"/>
          <w:highlight w:val="none"/>
        </w:rPr>
        <w:t xml:space="preserve">5</w:t>
      </w:r>
      <w:r>
        <w:rPr>
          <w:rFonts w:hint="eastAsia" w:ascii="Times New Roman" w:hAnsi="Times New Roman"/>
          <w:sz w:val="24"/>
          <w:szCs w:val="24"/>
          <w:highlight w:val="none"/>
        </w:rPr>
        <w:t xml:space="preserve">.3 接到磋商小组澄清、说明和更正要求的供应商如未按规定做出澄清、说明和 更正，其风险由供应商自行承担。</w:t>
      </w:r>
      <w:r/>
    </w:p>
    <w:p>
      <w:pPr>
        <w:ind w:firstLine="420"/>
        <w:keepLines/>
        <w:keepNext/>
        <w:spacing w:line="560" w:lineRule="exact"/>
        <w:rPr>
          <w:rFonts w:ascii="Times New Roman" w:hAnsi="Times New Roman" w:eastAsia="黑体" w:cs="Arial"/>
          <w:sz w:val="28"/>
          <w:szCs w:val="28"/>
          <w:highlight w:val="none"/>
        </w:rPr>
        <w:outlineLvl w:val="3"/>
      </w:pPr>
      <w:r/>
      <w:bookmarkStart w:id="161" w:name="_Toc513029233"/>
      <w:r/>
      <w:bookmarkStart w:id="162" w:name="_Toc16938549"/>
      <w:r/>
      <w:bookmarkStart w:id="163" w:name="_Toc20823305"/>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6</w:t>
      </w:r>
      <w:r>
        <w:rPr>
          <w:rFonts w:hint="eastAsia" w:ascii="Times New Roman" w:hAnsi="Times New Roman" w:eastAsia="黑体" w:cs="Arial"/>
          <w:sz w:val="28"/>
          <w:szCs w:val="28"/>
          <w:highlight w:val="none"/>
        </w:rPr>
        <w:t xml:space="preserve">、对响应文件的审</w:t>
      </w:r>
      <w:bookmarkEnd w:id="161"/>
      <w:r/>
      <w:bookmarkEnd w:id="162"/>
      <w:r/>
      <w:bookmarkEnd w:id="163"/>
      <w:r>
        <w:rPr>
          <w:rFonts w:hint="eastAsia" w:ascii="Times New Roman" w:hAnsi="Times New Roman" w:eastAsia="黑体" w:cs="Arial"/>
          <w:sz w:val="28"/>
          <w:szCs w:val="28"/>
          <w:highlight w:val="none"/>
        </w:rPr>
        <w:t xml:space="preserve">查</w:t>
      </w:r>
      <w:r/>
    </w:p>
    <w:p>
      <w:pPr>
        <w:ind w:firstLine="480"/>
        <w:spacing w:line="560" w:lineRule="exact"/>
        <w:rPr>
          <w:rFonts w:ascii="Times New Roman" w:hAnsi="Times New Roman"/>
          <w:bCs/>
          <w:sz w:val="24"/>
          <w:szCs w:val="21"/>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6</w:t>
      </w:r>
      <w:r>
        <w:rPr>
          <w:rFonts w:hint="eastAsia" w:ascii="Times New Roman" w:hAnsi="Times New Roman"/>
          <w:sz w:val="24"/>
          <w:szCs w:val="21"/>
          <w:highlight w:val="none"/>
        </w:rPr>
        <w:t xml:space="preserve">.1</w:t>
      </w:r>
      <w:r>
        <w:rPr>
          <w:rFonts w:hint="eastAsia" w:ascii="Times New Roman" w:hAnsi="Times New Roman"/>
          <w:bCs/>
          <w:sz w:val="24"/>
          <w:szCs w:val="21"/>
          <w:highlight w:val="none"/>
        </w:rPr>
        <w:t xml:space="preserve">响应文件审查分为资格审查和符合性审查。</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w:t>
      </w:r>
      <w:r>
        <w:rPr>
          <w:rFonts w:ascii="Times New Roman" w:hAnsi="Times New Roman"/>
          <w:bCs/>
          <w:sz w:val="24"/>
          <w:szCs w:val="21"/>
          <w:highlight w:val="none"/>
        </w:rPr>
        <w:t xml:space="preserve">6</w:t>
      </w:r>
      <w:r>
        <w:rPr>
          <w:rFonts w:hint="eastAsia" w:ascii="Times New Roman" w:hAnsi="Times New Roman"/>
          <w:bCs/>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w:t>
      </w:r>
      <w:r>
        <w:rPr>
          <w:rFonts w:ascii="Times New Roman" w:hAnsi="Times New Roman"/>
          <w:bCs/>
          <w:sz w:val="24"/>
          <w:szCs w:val="21"/>
          <w:highlight w:val="none"/>
        </w:rPr>
        <w:t xml:space="preserve">6</w:t>
      </w:r>
      <w:r>
        <w:rPr>
          <w:rFonts w:hint="eastAsia" w:ascii="Times New Roman" w:hAnsi="Times New Roman"/>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w:t>
      </w:r>
      <w:r>
        <w:rPr>
          <w:rFonts w:ascii="Times New Roman" w:hAnsi="Times New Roman"/>
          <w:bCs/>
          <w:sz w:val="24"/>
          <w:szCs w:val="21"/>
          <w:highlight w:val="none"/>
        </w:rPr>
        <w:t xml:space="preserve">6</w:t>
      </w:r>
      <w:r>
        <w:rPr>
          <w:rFonts w:hint="eastAsia" w:ascii="Times New Roman" w:hAnsi="Times New Roman"/>
          <w:bCs/>
          <w:sz w:val="24"/>
          <w:szCs w:val="21"/>
          <w:highlight w:val="none"/>
        </w:rPr>
        <w:t xml:space="preserve">.1.3 未通过资格审查或符合性审查的供应商，磋商小组将在</w:t>
      </w:r>
      <w:r>
        <w:rPr>
          <w:rFonts w:hint="eastAsia" w:ascii="Times New Roman" w:hAnsi="Times New Roman"/>
          <w:sz w:val="24"/>
          <w:szCs w:val="24"/>
          <w:highlight w:val="none"/>
        </w:rPr>
        <w:t xml:space="preserve">苏采云系统</w:t>
      </w:r>
      <w:r>
        <w:rPr>
          <w:rFonts w:hint="eastAsia" w:ascii="Times New Roman" w:hAnsi="Times New Roman"/>
          <w:bCs/>
          <w:sz w:val="24"/>
          <w:szCs w:val="21"/>
          <w:highlight w:val="none"/>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sz w:val="24"/>
          <w:szCs w:val="24"/>
          <w:highlight w:val="none"/>
        </w:rPr>
      </w:pPr>
      <w:r>
        <w:rPr>
          <w:rFonts w:hint="eastAsia" w:ascii="Times New Roman" w:hAnsi="Times New Roman"/>
          <w:sz w:val="24"/>
          <w:szCs w:val="21"/>
          <w:highlight w:val="none"/>
        </w:rPr>
        <w:t xml:space="preserve">2</w:t>
      </w:r>
      <w:r>
        <w:rPr>
          <w:rFonts w:ascii="Times New Roman" w:hAnsi="Times New Roman"/>
          <w:sz w:val="24"/>
          <w:szCs w:val="21"/>
          <w:highlight w:val="none"/>
        </w:rPr>
        <w:t xml:space="preserve">6</w:t>
      </w:r>
      <w:r>
        <w:rPr>
          <w:rFonts w:hint="eastAsia" w:ascii="Times New Roman" w:hAnsi="Times New Roman"/>
          <w:sz w:val="24"/>
          <w:szCs w:val="21"/>
          <w:highlight w:val="none"/>
        </w:rPr>
        <w:t xml:space="preserve">.2</w:t>
      </w:r>
      <w:r>
        <w:rPr>
          <w:rFonts w:hint="eastAsia" w:ascii="Times New Roman" w:hAnsi="Times New Roman"/>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sz w:val="24"/>
          <w:szCs w:val="21"/>
          <w:highlight w:val="none"/>
        </w:rPr>
        <w:t xml:space="preserve">采购代理机构</w:t>
      </w:r>
      <w:r>
        <w:rPr>
          <w:rFonts w:hint="eastAsia" w:ascii="Times New Roman" w:hAnsi="Times New Roman"/>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color w:val="000000"/>
          <w:sz w:val="24"/>
          <w:szCs w:val="21"/>
          <w:highlight w:val="none"/>
        </w:rPr>
      </w:pPr>
      <w:r/>
      <w:bookmarkStart w:id="164" w:name="_Toc16938550"/>
      <w:r/>
      <w:bookmarkStart w:id="165" w:name="_Toc20823306"/>
      <w:r/>
      <w:bookmarkStart w:id="166" w:name="_Toc513029234"/>
      <w:r>
        <w:rPr>
          <w:rFonts w:hint="eastAsia" w:ascii="Times New Roman" w:hAnsi="Times New Roman"/>
          <w:bCs/>
          <w:color w:val="000000"/>
          <w:sz w:val="24"/>
          <w:szCs w:val="21"/>
          <w:highlight w:val="none"/>
        </w:rPr>
        <w:t xml:space="preserve">26.3未实质性响应磋商文件的情形</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26.3.1供应商在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1"/>
          <w:highlight w:val="none"/>
        </w:rPr>
        <w:t xml:space="preserve">规定的时间内未成功解密电子响应文件的。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26.3.2供应商未按照磋商文件要求上传电子响应文件的。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26.3.3同一供应商提交两个（含两个）以上不同的响应文件或者最后报价的。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26.3.4供应商不具备磋商文件中规定资格要求的。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26.3.5供应商的最后报价超过了采购预算。</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26.3.6不符合磋商文件中规定的实质性要求和条件的（本磋商文件中加★项为实质性要求和条件）。</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26.3.8响应文件含有采购人不能接受的附加条件的。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26.3.10响应文件未按照磋商文件要求加盖CA电子公章的。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6.3.11响应文件中已标价工程量清单与竞争性磋商文件规定的暂估价、暂列金额及甲供材料价格不一致的；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6.3.12响应文件中已标价工程量清单与竞争性磋商文件明确列出的不可竞争费用项目或费率或计算基础不一致的；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6.3.13响应文件的已标价工程量清单与竞争性磋商文件提供的工程量清单中的项目编码、项目名称、项目特征、计量单位、工程量不一致的；</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6.3.14本项目专门面向中小企业（含监狱企业、残疾人福利企业）采购，非中小企业参与本项目磋商的</w:t>
      </w:r>
      <w:r>
        <w:rPr>
          <w:rFonts w:hint="eastAsia" w:ascii="Times New Roman" w:hAnsi="Times New Roman"/>
          <w:bCs/>
          <w:color w:val="000000"/>
          <w:sz w:val="24"/>
          <w:szCs w:val="21"/>
          <w:highlight w:val="none"/>
        </w:rPr>
        <w:t xml:space="preserve">。</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26.4未实质性响应磋商文件的响应文件按无效响应处理。</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.5</w:t>
      </w:r>
      <w:r>
        <w:rPr>
          <w:rFonts w:hint="eastAsia" w:ascii="Times New Roman" w:hAnsi="Times New Roman"/>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.6供应商在项目评审全过程中应保持通讯畅通，并安排专人与采购代理机构及磋商小组联系。</w:t>
      </w:r>
      <w:r/>
    </w:p>
    <w:p>
      <w:pPr>
        <w:ind w:firstLine="420"/>
        <w:keepLines/>
        <w:keepNext/>
        <w:spacing w:line="560" w:lineRule="exact"/>
        <w:rPr>
          <w:rFonts w:ascii="Times New Roman" w:hAnsi="Times New Roman" w:eastAsia="黑体" w:cs="Arial"/>
          <w:sz w:val="28"/>
          <w:szCs w:val="28"/>
          <w:highlight w:val="none"/>
        </w:rPr>
        <w:outlineLvl w:val="3"/>
      </w:pPr>
      <w:r>
        <w:rPr>
          <w:rFonts w:hint="eastAsia" w:ascii="Times New Roman" w:hAnsi="Times New Roman" w:eastAsia="黑体" w:cs="Arial"/>
          <w:sz w:val="28"/>
          <w:szCs w:val="28"/>
          <w:highlight w:val="none"/>
        </w:rPr>
        <w:t xml:space="preserve">2</w:t>
      </w:r>
      <w:r>
        <w:rPr>
          <w:rFonts w:ascii="Times New Roman" w:hAnsi="Times New Roman" w:eastAsia="黑体" w:cs="Arial"/>
          <w:sz w:val="28"/>
          <w:szCs w:val="28"/>
          <w:highlight w:val="none"/>
        </w:rPr>
        <w:t xml:space="preserve">7</w:t>
      </w:r>
      <w:r>
        <w:rPr>
          <w:rFonts w:hint="eastAsia" w:ascii="Times New Roman" w:hAnsi="Times New Roman" w:eastAsia="黑体" w:cs="Arial"/>
          <w:sz w:val="28"/>
          <w:szCs w:val="28"/>
          <w:highlight w:val="none"/>
        </w:rPr>
        <w:t xml:space="preserve">、</w:t>
      </w:r>
      <w:bookmarkEnd w:id="164"/>
      <w:r/>
      <w:bookmarkEnd w:id="165"/>
      <w:r/>
      <w:bookmarkEnd w:id="166"/>
      <w:r>
        <w:rPr>
          <w:rFonts w:hint="eastAsia" w:ascii="Times New Roman" w:hAnsi="Times New Roman" w:eastAsia="黑体" w:cs="Arial"/>
          <w:sz w:val="28"/>
          <w:szCs w:val="28"/>
          <w:highlight w:val="none"/>
        </w:rPr>
        <w:t xml:space="preserve">磋商程序及评审方法和评审标准</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27.1磋商程序</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27.1.2</w:t>
      </w:r>
      <w:r>
        <w:rPr>
          <w:rFonts w:ascii="Times New Roman" w:hAnsi="Times New Roman"/>
          <w:sz w:val="24"/>
          <w:szCs w:val="24"/>
          <w:highlight w:val="none"/>
        </w:rPr>
        <w:t xml:space="preserve">磋商文件能够详细列明采购标的的技术、服务要求的，磋商结束后，磋商小组</w:t>
      </w:r>
      <w:r>
        <w:rPr>
          <w:rFonts w:hint="eastAsia" w:ascii="Times New Roman" w:hAnsi="Times New Roman"/>
          <w:sz w:val="24"/>
          <w:szCs w:val="24"/>
          <w:highlight w:val="none"/>
        </w:rPr>
        <w:t xml:space="preserve">将在苏采云系统向所有</w:t>
      </w:r>
      <w:r>
        <w:rPr>
          <w:rFonts w:ascii="Times New Roman" w:hAnsi="Times New Roman"/>
          <w:sz w:val="24"/>
          <w:szCs w:val="24"/>
          <w:highlight w:val="none"/>
        </w:rPr>
        <w:t xml:space="preserve">实质性响应的供应商</w:t>
      </w:r>
      <w:r>
        <w:rPr>
          <w:rFonts w:hint="eastAsia" w:ascii="Times New Roman" w:hAnsi="Times New Roman"/>
          <w:sz w:val="24"/>
          <w:szCs w:val="24"/>
          <w:highlight w:val="none"/>
        </w:rPr>
        <w:t xml:space="preserve">发布“最后报价要求函”及最后报价格式表，</w:t>
      </w:r>
      <w:r>
        <w:rPr>
          <w:rFonts w:ascii="Times New Roman" w:hAnsi="Times New Roman"/>
          <w:sz w:val="24"/>
          <w:szCs w:val="24"/>
          <w:highlight w:val="none"/>
        </w:rPr>
        <w:t xml:space="preserve">要求所有实质性响应的供应商在规定时间内提交最后报价。</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sz w:val="24"/>
          <w:szCs w:val="24"/>
          <w:highlight w:val="none"/>
        </w:rPr>
        <w:t xml:space="preserve">已提交响应文件的供应商，在提交最后报价之前，可以根据磋商情况退出磋商</w:t>
      </w:r>
      <w:r>
        <w:rPr>
          <w:rFonts w:hint="eastAsia" w:ascii="Times New Roman" w:hAnsi="Times New Roman"/>
          <w:sz w:val="24"/>
          <w:szCs w:val="24"/>
          <w:highlight w:val="none"/>
        </w:rPr>
        <w:t xml:space="preserve">，并在苏采云系统中提交“退出磋商函”并加盖CA电子公章</w:t>
      </w:r>
      <w:r>
        <w:rPr>
          <w:rFonts w:ascii="Times New Roman" w:hAnsi="Times New Roman"/>
          <w:sz w:val="24"/>
          <w:szCs w:val="24"/>
          <w:highlight w:val="none"/>
        </w:rPr>
        <w:t xml:space="preserve">。</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27.2 评审方法和评审标准</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27.2.2评审标准</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见本磋商文件第五章规定。</w:t>
      </w:r>
      <w:r/>
    </w:p>
    <w:p>
      <w:pPr>
        <w:ind w:firstLine="478"/>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27.3采购活动终止的情况</w:t>
      </w:r>
      <w:r/>
    </w:p>
    <w:p>
      <w:pPr>
        <w:ind w:firstLine="360"/>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出现下列情形之一的，本次竞争性磋商采购活动将被终止：</w:t>
      </w:r>
      <w:r/>
    </w:p>
    <w:p>
      <w:pPr>
        <w:ind w:firstLine="360"/>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27.3.2出现影响采购公正的违法、违规行为的。</w:t>
      </w:r>
      <w:r/>
    </w:p>
    <w:p>
      <w:pPr>
        <w:ind w:firstLine="360"/>
        <w:spacing w:line="560" w:lineRule="exact"/>
        <w:tabs>
          <w:tab w:val="left" w:pos="900" w:leader="none"/>
        </w:tabs>
        <w:rPr>
          <w:rFonts w:ascii="Times New Roman" w:hAnsi="Times New Roman"/>
          <w:sz w:val="24"/>
          <w:szCs w:val="24"/>
          <w:highlight w:val="none"/>
        </w:rPr>
      </w:pPr>
      <w:r>
        <w:rPr>
          <w:rFonts w:hint="eastAsia" w:ascii="Times New Roman" w:hAnsi="Times New Roman"/>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cs="宋体"/>
          <w:sz w:val="24"/>
          <w:szCs w:val="24"/>
          <w:highlight w:val="none"/>
        </w:rPr>
      </w:pPr>
      <w:r>
        <w:rPr>
          <w:rFonts w:hint="eastAsia" w:ascii="Times New Roman" w:hAnsi="Times New Roman" w:cs="宋体"/>
          <w:sz w:val="24"/>
          <w:szCs w:val="24"/>
          <w:highlight w:val="none"/>
        </w:rPr>
        <w:t xml:space="preserve">27.3.4在</w:t>
      </w:r>
      <w:r>
        <w:rPr>
          <w:rFonts w:hint="eastAsia" w:ascii="Times New Roman" w:hAnsi="Times New Roman"/>
          <w:sz w:val="24"/>
          <w:szCs w:val="24"/>
          <w:highlight w:val="none"/>
        </w:rPr>
        <w:t xml:space="preserve">苏采云系统</w:t>
      </w:r>
      <w:r>
        <w:rPr>
          <w:rFonts w:hint="eastAsia" w:ascii="Times New Roman" w:hAnsi="Times New Roman" w:cs="宋体"/>
          <w:sz w:val="24"/>
          <w:szCs w:val="24"/>
          <w:highlight w:val="none"/>
        </w:rPr>
        <w:t xml:space="preserve">规定时间内成功解密电子响应文件的供应商不足3家的。</w:t>
      </w:r>
      <w:r/>
    </w:p>
    <w:p>
      <w:pPr>
        <w:ind w:firstLine="482"/>
        <w:keepLines/>
        <w:keepNext/>
        <w:spacing w:line="560" w:lineRule="exact"/>
        <w:rPr>
          <w:rFonts w:ascii="Times New Roman" w:hAnsi="Times New Roman"/>
          <w:b/>
          <w:bCs/>
          <w:sz w:val="32"/>
          <w:szCs w:val="32"/>
          <w:highlight w:val="none"/>
        </w:rPr>
        <w:outlineLvl w:val="2"/>
      </w:pPr>
      <w:r/>
      <w:bookmarkStart w:id="167" w:name="_Toc20823307"/>
      <w:r/>
      <w:bookmarkStart w:id="168" w:name="_Toc120614219"/>
      <w:r/>
      <w:bookmarkStart w:id="169" w:name="_Toc16938551"/>
      <w:r/>
      <w:bookmarkStart w:id="170" w:name="_Toc513029235"/>
      <w:r/>
      <w:bookmarkStart w:id="171" w:name="_Toc169207393"/>
      <w:r>
        <w:rPr>
          <w:rFonts w:hint="eastAsia" w:ascii="Times New Roman" w:hAnsi="Times New Roman"/>
          <w:b/>
          <w:bCs/>
          <w:sz w:val="32"/>
          <w:szCs w:val="32"/>
          <w:highlight w:val="none"/>
        </w:rPr>
        <w:t xml:space="preserve">六、</w:t>
      </w:r>
      <w:bookmarkEnd w:id="167"/>
      <w:r/>
      <w:bookmarkEnd w:id="168"/>
      <w:r/>
      <w:bookmarkEnd w:id="169"/>
      <w:r/>
      <w:bookmarkEnd w:id="170"/>
      <w:r>
        <w:rPr>
          <w:rFonts w:hint="eastAsia" w:ascii="Times New Roman" w:hAnsi="Times New Roman"/>
          <w:b/>
          <w:bCs/>
          <w:sz w:val="32"/>
          <w:szCs w:val="32"/>
          <w:highlight w:val="none"/>
        </w:rPr>
        <w:t xml:space="preserve">成交</w:t>
      </w:r>
      <w:bookmarkEnd w:id="171"/>
      <w:r/>
      <w:r/>
    </w:p>
    <w:p>
      <w:pPr>
        <w:ind w:firstLine="600"/>
        <w:keepLines/>
        <w:keepNext/>
        <w:spacing w:line="560" w:lineRule="exact"/>
        <w:rPr>
          <w:rFonts w:ascii="Times New Roman" w:hAnsi="Times New Roman" w:eastAsia="黑体"/>
          <w:bCs/>
          <w:sz w:val="30"/>
          <w:szCs w:val="30"/>
          <w:highlight w:val="none"/>
        </w:rPr>
        <w:outlineLvl w:val="3"/>
      </w:pPr>
      <w:r/>
      <w:bookmarkStart w:id="172" w:name="_Toc513029238"/>
      <w:r/>
      <w:bookmarkStart w:id="173" w:name="_Toc20823310"/>
      <w:r/>
      <w:bookmarkStart w:id="174" w:name="_Toc16938554"/>
      <w:r>
        <w:rPr>
          <w:rFonts w:hint="eastAsia" w:ascii="Times New Roman" w:hAnsi="Times New Roman" w:eastAsia="黑体"/>
          <w:bCs/>
          <w:sz w:val="30"/>
          <w:szCs w:val="30"/>
          <w:highlight w:val="none"/>
        </w:rPr>
        <w:t xml:space="preserve">2</w:t>
      </w:r>
      <w:r>
        <w:rPr>
          <w:rFonts w:ascii="Times New Roman" w:hAnsi="Times New Roman" w:eastAsia="黑体"/>
          <w:bCs/>
          <w:sz w:val="30"/>
          <w:szCs w:val="30"/>
          <w:highlight w:val="none"/>
        </w:rPr>
        <w:t xml:space="preserve">8</w:t>
      </w:r>
      <w:r>
        <w:rPr>
          <w:rFonts w:hint="eastAsia" w:ascii="Times New Roman" w:hAnsi="Times New Roman" w:eastAsia="黑体"/>
          <w:bCs/>
          <w:sz w:val="30"/>
          <w:szCs w:val="30"/>
          <w:highlight w:val="none"/>
        </w:rPr>
        <w:t xml:space="preserve">、</w:t>
      </w:r>
      <w:bookmarkEnd w:id="172"/>
      <w:r>
        <w:rPr>
          <w:rFonts w:hint="eastAsia" w:ascii="Times New Roman" w:hAnsi="Times New Roman" w:eastAsia="黑体"/>
          <w:bCs/>
          <w:sz w:val="30"/>
          <w:szCs w:val="30"/>
          <w:highlight w:val="none"/>
        </w:rPr>
        <w:t xml:space="preserve">确定</w:t>
      </w:r>
      <w:bookmarkEnd w:id="173"/>
      <w:r/>
      <w:bookmarkEnd w:id="174"/>
      <w:r>
        <w:rPr>
          <w:rFonts w:hint="eastAsia" w:ascii="Times New Roman" w:hAnsi="Times New Roman" w:eastAsia="黑体"/>
          <w:bCs/>
          <w:sz w:val="30"/>
          <w:szCs w:val="30"/>
          <w:highlight w:val="none"/>
        </w:rPr>
        <w:t xml:space="preserve">成交单位</w:t>
      </w:r>
      <w:r/>
    </w:p>
    <w:p>
      <w:pPr>
        <w:ind w:firstLine="478"/>
        <w:spacing w:line="560" w:lineRule="exact"/>
        <w:tabs>
          <w:tab w:val="left" w:pos="900" w:leader="none"/>
        </w:tabs>
        <w:rPr>
          <w:rFonts w:ascii="Times New Roman" w:hAnsi="Times New Roman"/>
          <w:sz w:val="24"/>
          <w:szCs w:val="21"/>
          <w:highlight w:val="none"/>
        </w:rPr>
      </w:pPr>
      <w:r>
        <w:rPr>
          <w:rFonts w:hint="eastAsia" w:ascii="Times New Roman" w:hAnsi="Times New Roman"/>
          <w:bCs/>
          <w:sz w:val="24"/>
          <w:szCs w:val="21"/>
          <w:highlight w:val="none"/>
        </w:rPr>
        <w:t xml:space="preserve">2</w:t>
      </w:r>
      <w:r>
        <w:rPr>
          <w:rFonts w:ascii="Times New Roman" w:hAnsi="Times New Roman"/>
          <w:bCs/>
          <w:sz w:val="24"/>
          <w:szCs w:val="21"/>
          <w:highlight w:val="none"/>
        </w:rPr>
        <w:t xml:space="preserve">8</w:t>
      </w:r>
      <w:r>
        <w:rPr>
          <w:rFonts w:hint="eastAsia" w:ascii="Times New Roman" w:hAnsi="Times New Roman"/>
          <w:bCs/>
          <w:sz w:val="24"/>
          <w:szCs w:val="21"/>
          <w:highlight w:val="none"/>
        </w:rPr>
        <w:t xml:space="preserve">.1</w:t>
      </w:r>
      <w:r>
        <w:rPr>
          <w:rFonts w:hint="eastAsia" w:ascii="Times New Roman" w:hAnsi="Times New Roman"/>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ascii="Times New Roman" w:hAnsi="Times New Roman"/>
          <w:bCs/>
          <w:sz w:val="24"/>
          <w:szCs w:val="21"/>
          <w:highlight w:val="none"/>
        </w:rPr>
      </w:pPr>
      <w:r>
        <w:rPr>
          <w:rFonts w:hint="eastAsia" w:ascii="Times New Roman" w:hAnsi="Times New Roman"/>
          <w:bCs/>
          <w:sz w:val="24"/>
          <w:szCs w:val="21"/>
          <w:highlight w:val="none"/>
        </w:rPr>
        <w:t xml:space="preserve">2</w:t>
      </w:r>
      <w:r>
        <w:rPr>
          <w:rFonts w:ascii="Times New Roman" w:hAnsi="Times New Roman"/>
          <w:bCs/>
          <w:sz w:val="24"/>
          <w:szCs w:val="21"/>
          <w:highlight w:val="none"/>
        </w:rPr>
        <w:t xml:space="preserve">8</w:t>
      </w:r>
      <w:r>
        <w:rPr>
          <w:rFonts w:hint="eastAsia" w:ascii="Times New Roman" w:hAnsi="Times New Roman"/>
          <w:bCs/>
          <w:sz w:val="24"/>
          <w:szCs w:val="21"/>
          <w:highlight w:val="none"/>
        </w:rPr>
        <w:t xml:space="preserve">.2采购人从评审报告提出的成交候选供应商中，按照排序由高到低的原则确定成交供应商。</w:t>
      </w:r>
      <w:r/>
    </w:p>
    <w:p>
      <w:pPr>
        <w:ind w:firstLine="480"/>
        <w:spacing w:line="560" w:lineRule="exact"/>
        <w:rPr>
          <w:rFonts w:ascii="Times New Roman" w:hAnsi="Times New Roman"/>
          <w:bCs/>
          <w:sz w:val="24"/>
          <w:highlight w:val="none"/>
          <w:lang w:val="zh-CN"/>
        </w:rPr>
      </w:pPr>
      <w:r>
        <w:rPr>
          <w:rFonts w:hint="eastAsia" w:ascii="Times New Roman" w:hAnsi="Times New Roman"/>
          <w:bCs/>
          <w:sz w:val="24"/>
          <w:highlight w:val="none"/>
          <w:lang w:val="zh-CN"/>
        </w:rPr>
        <w:t xml:space="preserve">按以下第</w:t>
      </w:r>
      <w:r>
        <w:rPr>
          <w:rFonts w:hint="eastAsia" w:ascii="Times New Roman" w:hAnsi="Times New Roman"/>
          <w:bCs/>
          <w:sz w:val="24"/>
          <w:highlight w:val="none"/>
          <w:u w:val="single"/>
          <w:lang w:val="zh-CN"/>
        </w:rPr>
        <w:t xml:space="preserve">（</w:t>
      </w:r>
      <w:r>
        <w:rPr>
          <w:rFonts w:ascii="Times New Roman" w:hAnsi="Times New Roman"/>
          <w:bCs/>
          <w:sz w:val="24"/>
          <w:highlight w:val="none"/>
          <w:u w:val="single"/>
          <w:lang w:val="zh-CN"/>
        </w:rPr>
        <w:t xml:space="preserve">1</w:t>
      </w:r>
      <w:r>
        <w:rPr>
          <w:rFonts w:hint="eastAsia" w:ascii="Times New Roman" w:hAnsi="Times New Roman"/>
          <w:bCs/>
          <w:sz w:val="24"/>
          <w:highlight w:val="none"/>
          <w:u w:val="single"/>
          <w:lang w:val="zh-CN"/>
        </w:rPr>
        <w:t xml:space="preserve">）</w:t>
      </w:r>
      <w:r>
        <w:rPr>
          <w:rFonts w:hint="eastAsia" w:ascii="Times New Roman" w:hAnsi="Times New Roman"/>
          <w:bCs/>
          <w:sz w:val="24"/>
          <w:highlight w:val="none"/>
          <w:lang w:val="zh-CN"/>
        </w:rPr>
        <w:t xml:space="preserve">种方式确定成交供应商</w:t>
      </w:r>
      <w:r/>
    </w:p>
    <w:p>
      <w:pPr>
        <w:ind w:firstLine="480"/>
        <w:spacing w:line="560" w:lineRule="exact"/>
        <w:rPr>
          <w:rFonts w:ascii="Times New Roman" w:hAnsi="Times New Roman"/>
          <w:bCs/>
          <w:sz w:val="24"/>
          <w:highlight w:val="none"/>
          <w:lang w:val="zh-CN"/>
        </w:rPr>
      </w:pPr>
      <w:r>
        <w:rPr>
          <w:rFonts w:hint="eastAsia" w:ascii="Times New Roman" w:hAnsi="Times New Roman"/>
          <w:bCs/>
          <w:sz w:val="24"/>
          <w:highlight w:val="none"/>
          <w:lang w:val="zh-CN"/>
        </w:rPr>
        <w:t xml:space="preserve">（1）磋商小组直接确定排名第一的</w:t>
      </w:r>
      <w:r>
        <w:rPr>
          <w:rFonts w:hint="eastAsia" w:ascii="Times New Roman" w:hAnsi="Times New Roman"/>
          <w:bCs/>
          <w:sz w:val="24"/>
          <w:szCs w:val="21"/>
          <w:highlight w:val="none"/>
        </w:rPr>
        <w:t xml:space="preserve">成交候选供应商</w:t>
      </w:r>
      <w:r>
        <w:rPr>
          <w:rFonts w:hint="eastAsia" w:ascii="Times New Roman" w:hAnsi="Times New Roman"/>
          <w:bCs/>
          <w:sz w:val="24"/>
          <w:highlight w:val="none"/>
          <w:lang w:val="zh-CN"/>
        </w:rPr>
        <w:t xml:space="preserve">为成交供应商；</w:t>
      </w:r>
      <w:r/>
    </w:p>
    <w:p>
      <w:pPr>
        <w:ind w:firstLine="480"/>
        <w:spacing w:line="560" w:lineRule="exact"/>
        <w:rPr>
          <w:rFonts w:ascii="Times New Roman" w:hAnsi="Times New Roman"/>
          <w:bCs/>
          <w:sz w:val="24"/>
          <w:highlight w:val="none"/>
          <w:lang w:val="zh-CN"/>
        </w:rPr>
      </w:pPr>
      <w:r>
        <w:rPr>
          <w:rFonts w:hint="eastAsia" w:ascii="Times New Roman" w:hAnsi="Times New Roman"/>
          <w:bCs/>
          <w:sz w:val="24"/>
          <w:highlight w:val="none"/>
          <w:lang w:val="zh-CN"/>
        </w:rPr>
        <w:t xml:space="preserve">（2）采购人</w:t>
      </w:r>
      <w:r>
        <w:rPr>
          <w:rFonts w:hint="eastAsia" w:ascii="Times New Roman" w:hAnsi="Times New Roman"/>
          <w:bCs/>
          <w:sz w:val="24"/>
          <w:szCs w:val="21"/>
          <w:highlight w:val="none"/>
        </w:rPr>
        <w:t xml:space="preserve">从评审报告提出</w:t>
      </w:r>
      <w:r>
        <w:rPr>
          <w:rFonts w:hint="eastAsia" w:ascii="Times New Roman" w:hAnsi="Times New Roman"/>
          <w:bCs/>
          <w:sz w:val="24"/>
          <w:highlight w:val="none"/>
          <w:lang w:val="zh-CN"/>
        </w:rPr>
        <w:t xml:space="preserve">的</w:t>
      </w:r>
      <w:r>
        <w:rPr>
          <w:rFonts w:hint="eastAsia" w:ascii="Times New Roman" w:hAnsi="Times New Roman"/>
          <w:bCs/>
          <w:sz w:val="24"/>
          <w:szCs w:val="21"/>
          <w:highlight w:val="none"/>
        </w:rPr>
        <w:t xml:space="preserve">成交候选供应商</w:t>
      </w:r>
      <w:r>
        <w:rPr>
          <w:rFonts w:hint="eastAsia" w:ascii="Times New Roman" w:hAnsi="Times New Roman"/>
          <w:bCs/>
          <w:sz w:val="24"/>
          <w:highlight w:val="none"/>
          <w:lang w:val="zh-CN"/>
        </w:rPr>
        <w:t xml:space="preserve">中按顺序确定成交供应商。</w:t>
      </w:r>
      <w:r/>
    </w:p>
    <w:p>
      <w:pPr>
        <w:ind w:firstLine="478"/>
        <w:spacing w:line="560" w:lineRule="exact"/>
        <w:tabs>
          <w:tab w:val="left" w:pos="900" w:leader="none"/>
        </w:tabs>
        <w:rPr>
          <w:rFonts w:ascii="Times New Roman" w:hAnsi="Times New Roman"/>
          <w:bCs/>
          <w:sz w:val="24"/>
          <w:szCs w:val="21"/>
          <w:highlight w:val="none"/>
        </w:rPr>
      </w:pPr>
      <w:r>
        <w:rPr>
          <w:rFonts w:hint="eastAsia" w:ascii="Times New Roman" w:hAnsi="Times New Roman"/>
          <w:bCs/>
          <w:sz w:val="24"/>
          <w:highlight w:val="none"/>
          <w:lang w:val="zh-CN"/>
        </w:rPr>
        <w:t xml:space="preserve">按第</w:t>
      </w:r>
      <w:r>
        <w:rPr>
          <w:rFonts w:hint="eastAsia" w:ascii="Times New Roman" w:hAnsi="Times New Roman"/>
          <w:bCs/>
          <w:sz w:val="24"/>
          <w:highlight w:val="none"/>
        </w:rPr>
        <w:t xml:space="preserve">2</w:t>
      </w:r>
      <w:r>
        <w:rPr>
          <w:rFonts w:hint="eastAsia" w:ascii="Times New Roman" w:hAnsi="Times New Roman"/>
          <w:bCs/>
          <w:sz w:val="24"/>
          <w:highlight w:val="none"/>
          <w:lang w:val="zh-CN"/>
        </w:rPr>
        <w:t xml:space="preserve">种方式确定成交供应商的，</w:t>
      </w:r>
      <w:r>
        <w:rPr>
          <w:rFonts w:hint="eastAsia" w:ascii="Times New Roman" w:hAnsi="Times New Roman"/>
          <w:bCs/>
          <w:sz w:val="24"/>
          <w:highlight w:val="none"/>
        </w:rPr>
        <w:t xml:space="preserve">采购代理机构</w:t>
      </w:r>
      <w:r>
        <w:rPr>
          <w:rFonts w:hint="eastAsia" w:ascii="Times New Roman" w:hAnsi="Times New Roman"/>
          <w:bCs/>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sz w:val="24"/>
          <w:szCs w:val="21"/>
          <w:highlight w:val="none"/>
        </w:rPr>
        <w:t xml:space="preserve">成交候选供应商</w:t>
      </w:r>
      <w:r>
        <w:rPr>
          <w:rFonts w:hint="eastAsia" w:ascii="Times New Roman" w:hAnsi="Times New Roman"/>
          <w:bCs/>
          <w:sz w:val="24"/>
          <w:highlight w:val="none"/>
          <w:lang w:val="zh-CN"/>
        </w:rPr>
        <w:t xml:space="preserve">中按顺序确定成交供应商。</w:t>
      </w:r>
      <w:r/>
    </w:p>
    <w:p>
      <w:pPr>
        <w:ind w:firstLine="478"/>
        <w:spacing w:line="560" w:lineRule="exact"/>
        <w:tabs>
          <w:tab w:val="left" w:pos="900" w:leader="none"/>
        </w:tabs>
        <w:rPr>
          <w:rFonts w:ascii="Times New Roman" w:hAnsi="Times New Roman"/>
          <w:bCs/>
          <w:sz w:val="24"/>
          <w:szCs w:val="21"/>
          <w:highlight w:val="none"/>
        </w:rPr>
      </w:pPr>
      <w:r>
        <w:rPr>
          <w:rFonts w:hint="eastAsia" w:ascii="Times New Roman" w:hAnsi="Times New Roman"/>
          <w:bCs/>
          <w:sz w:val="24"/>
          <w:szCs w:val="21"/>
          <w:highlight w:val="none"/>
        </w:rPr>
        <w:t xml:space="preserve">2</w:t>
      </w:r>
      <w:r>
        <w:rPr>
          <w:rFonts w:ascii="Times New Roman" w:hAnsi="Times New Roman"/>
          <w:bCs/>
          <w:sz w:val="24"/>
          <w:szCs w:val="21"/>
          <w:highlight w:val="none"/>
        </w:rPr>
        <w:t xml:space="preserve">8.3</w:t>
      </w:r>
      <w:r>
        <w:rPr>
          <w:rFonts w:hint="eastAsia" w:ascii="Times New Roman" w:hAnsi="Times New Roman"/>
          <w:bCs/>
          <w:sz w:val="24"/>
          <w:szCs w:val="21"/>
          <w:highlight w:val="none"/>
        </w:rPr>
        <w:t xml:space="preserve">成交供应商确定后，采购代理机构将在“宿迁市政府采购网”发布成交结果公告，公告期限为1个工作日。</w:t>
      </w:r>
      <w:r/>
    </w:p>
    <w:p>
      <w:pPr>
        <w:ind w:firstLine="478"/>
        <w:spacing w:line="560" w:lineRule="exact"/>
        <w:tabs>
          <w:tab w:val="left" w:pos="900" w:leader="none"/>
        </w:tabs>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若有充分证据证明，成交供应商出现下列情况之一的，一经查实，将被取消成交资格：</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.1提供虚假材料谋取成交的。</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.2与评审专家、采购人、其他供应商或者</w:t>
      </w:r>
      <w:r>
        <w:rPr>
          <w:rFonts w:hint="eastAsia" w:ascii="Times New Roman" w:hAnsi="Times New Roman"/>
          <w:sz w:val="24"/>
          <w:szCs w:val="21"/>
          <w:highlight w:val="none"/>
        </w:rPr>
        <w:t xml:space="preserve">采购代理机构</w:t>
      </w:r>
      <w:r>
        <w:rPr>
          <w:rFonts w:hint="eastAsia" w:ascii="Times New Roman" w:hAnsi="Times New Roman"/>
          <w:bCs/>
          <w:sz w:val="24"/>
          <w:szCs w:val="21"/>
          <w:highlight w:val="none"/>
        </w:rPr>
        <w:t xml:space="preserve">工作人员恶意串通的。</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.3向评审专家、采购人或</w:t>
      </w:r>
      <w:r>
        <w:rPr>
          <w:rFonts w:hint="eastAsia" w:ascii="Times New Roman" w:hAnsi="Times New Roman"/>
          <w:sz w:val="24"/>
          <w:szCs w:val="21"/>
          <w:highlight w:val="none"/>
        </w:rPr>
        <w:t xml:space="preserve">采购代理机构</w:t>
      </w:r>
      <w:r>
        <w:rPr>
          <w:rFonts w:hint="eastAsia" w:ascii="Times New Roman" w:hAnsi="Times New Roman"/>
          <w:bCs/>
          <w:sz w:val="24"/>
          <w:szCs w:val="21"/>
          <w:highlight w:val="none"/>
        </w:rPr>
        <w:t xml:space="preserve">工作人员行贿或者提供其他不正当利益的。</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.4恶意竞争，最后报价明显低于其自身合理成本且又无法提供证明的。</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.5不满足本磋商文件规定的实质性要求，但在评审过程中又未被磋商小组发现的。</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.6成交后无正当理由拒不与采购人签订政府采购合同或者未按照磋商文件确定的事项签订政府采购合同的。</w:t>
      </w:r>
      <w:r/>
    </w:p>
    <w:p>
      <w:pPr>
        <w:ind w:firstLine="480"/>
        <w:spacing w:line="5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28.</w:t>
      </w:r>
      <w:r>
        <w:rPr>
          <w:rFonts w:ascii="Times New Roman" w:hAnsi="Times New Roman"/>
          <w:bCs/>
          <w:sz w:val="24"/>
          <w:szCs w:val="21"/>
          <w:highlight w:val="none"/>
        </w:rPr>
        <w:t xml:space="preserve">4</w:t>
      </w:r>
      <w:r>
        <w:rPr>
          <w:rFonts w:hint="eastAsia" w:ascii="Times New Roman" w:hAnsi="Times New Roman"/>
          <w:bCs/>
          <w:sz w:val="24"/>
          <w:szCs w:val="21"/>
          <w:highlight w:val="none"/>
        </w:rPr>
        <w:t xml:space="preserve">.7将政府采购合同转包的。</w:t>
      </w:r>
      <w:r/>
    </w:p>
    <w:p>
      <w:pPr>
        <w:ind w:firstLine="600"/>
        <w:keepLines/>
        <w:keepNext/>
        <w:spacing w:line="560" w:lineRule="exact"/>
        <w:rPr>
          <w:rFonts w:ascii="Times New Roman" w:hAnsi="Times New Roman" w:eastAsia="黑体"/>
          <w:bCs/>
          <w:sz w:val="30"/>
          <w:szCs w:val="30"/>
          <w:highlight w:val="none"/>
        </w:rPr>
        <w:outlineLvl w:val="3"/>
      </w:pPr>
      <w:r/>
      <w:bookmarkStart w:id="175" w:name="_Toc200451960"/>
      <w:r>
        <w:rPr>
          <w:rFonts w:ascii="Times New Roman" w:hAnsi="Times New Roman" w:eastAsia="黑体"/>
          <w:bCs/>
          <w:sz w:val="30"/>
          <w:szCs w:val="30"/>
          <w:highlight w:val="none"/>
        </w:rPr>
        <w:t xml:space="preserve">29</w:t>
      </w:r>
      <w:r>
        <w:rPr>
          <w:rFonts w:hint="eastAsia" w:ascii="Times New Roman" w:hAnsi="Times New Roman" w:eastAsia="黑体"/>
          <w:bCs/>
          <w:sz w:val="30"/>
          <w:szCs w:val="30"/>
          <w:highlight w:val="none"/>
        </w:rPr>
        <w:t xml:space="preserve">、质疑处理</w:t>
      </w:r>
      <w:bookmarkEnd w:id="175"/>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cs="宋体"/>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.2.1</w:t>
      </w:r>
      <w:r>
        <w:rPr>
          <w:rFonts w:ascii="Times New Roman" w:hAnsi="Times New Roman" w:cs="宋体"/>
          <w:sz w:val="24"/>
          <w:szCs w:val="24"/>
          <w:highlight w:val="none"/>
        </w:rPr>
        <w:t xml:space="preserve">对可以质疑的采购文件提出质疑的，为收到采购文件之日或者采购文件公告期限届满之日</w:t>
      </w:r>
      <w:r>
        <w:rPr>
          <w:rFonts w:hint="eastAsia" w:ascii="Times New Roman" w:hAnsi="Times New Roman" w:cs="宋体"/>
          <w:sz w:val="24"/>
          <w:szCs w:val="24"/>
          <w:highlight w:val="none"/>
        </w:rPr>
        <w:t xml:space="preserve">。</w:t>
      </w:r>
      <w:r/>
    </w:p>
    <w:p>
      <w:pPr>
        <w:ind w:firstLine="480"/>
        <w:spacing w:line="560" w:lineRule="exact"/>
        <w:rPr>
          <w:rFonts w:ascii="Times New Roman" w:hAnsi="Times New Roman" w:cs="宋体"/>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.2.2</w:t>
      </w:r>
      <w:r>
        <w:rPr>
          <w:rFonts w:ascii="Times New Roman" w:hAnsi="Times New Roman" w:cs="宋体"/>
          <w:sz w:val="24"/>
          <w:szCs w:val="24"/>
          <w:highlight w:val="none"/>
        </w:rPr>
        <w:t xml:space="preserve">对采购过程提出质疑的，为各采购程序环节结束之日</w:t>
      </w:r>
      <w:r>
        <w:rPr>
          <w:rFonts w:hint="eastAsia" w:ascii="Times New Roman" w:hAnsi="Times New Roman" w:cs="宋体"/>
          <w:sz w:val="24"/>
          <w:szCs w:val="24"/>
          <w:highlight w:val="none"/>
        </w:rPr>
        <w:t xml:space="preserve">。</w:t>
      </w:r>
      <w:r/>
    </w:p>
    <w:p>
      <w:pPr>
        <w:ind w:firstLine="480"/>
        <w:spacing w:line="560" w:lineRule="exact"/>
        <w:rPr>
          <w:rFonts w:ascii="Times New Roman" w:hAnsi="Times New Roman" w:cs="宋体"/>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.2.3</w:t>
      </w:r>
      <w:r>
        <w:rPr>
          <w:rFonts w:ascii="Times New Roman" w:hAnsi="Times New Roman" w:cs="宋体"/>
          <w:sz w:val="24"/>
          <w:szCs w:val="24"/>
          <w:highlight w:val="none"/>
        </w:rPr>
        <w:t xml:space="preserve">对成交结果提出质疑的，为成交结果公告期限届满之日。</w:t>
      </w:r>
      <w:r/>
    </w:p>
    <w:p>
      <w:pPr>
        <w:ind w:firstLine="480"/>
        <w:spacing w:line="560" w:lineRule="exact"/>
        <w:rPr>
          <w:rFonts w:ascii="Times New Roman" w:hAnsi="Times New Roman" w:cs="宋体"/>
          <w:sz w:val="24"/>
          <w:szCs w:val="24"/>
          <w:highlight w:val="none"/>
        </w:rPr>
      </w:pPr>
      <w:r>
        <w:rPr>
          <w:rFonts w:hint="eastAsia" w:ascii="Times New Roman" w:hAnsi="Times New Roman"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sz w:val="24"/>
          <w:szCs w:val="21"/>
          <w:highlight w:val="none"/>
        </w:rPr>
        <w:t xml:space="preserve">采购代理机构</w:t>
      </w:r>
      <w:r>
        <w:rPr>
          <w:rFonts w:hint="eastAsia" w:ascii="Times New Roman" w:hAnsi="Times New Roman" w:cs="宋体"/>
          <w:sz w:val="24"/>
          <w:szCs w:val="24"/>
          <w:highlight w:val="none"/>
        </w:rPr>
        <w:t xml:space="preserve">、</w:t>
      </w:r>
      <w:r>
        <w:rPr>
          <w:rFonts w:ascii="Times New Roman" w:hAnsi="Times New Roman" w:cs="宋体"/>
          <w:sz w:val="24"/>
          <w:szCs w:val="24"/>
          <w:highlight w:val="none"/>
        </w:rPr>
        <w:t xml:space="preserve">采购人</w:t>
      </w:r>
      <w:r>
        <w:rPr>
          <w:rFonts w:hint="eastAsia" w:ascii="Times New Roman" w:hAnsi="Times New Roman" w:cs="宋体"/>
          <w:sz w:val="24"/>
          <w:szCs w:val="24"/>
          <w:highlight w:val="none"/>
        </w:rPr>
        <w:t xml:space="preserve">将只对供应商第一次质疑作出答复。</w:t>
      </w:r>
      <w:r/>
    </w:p>
    <w:p>
      <w:pPr>
        <w:ind w:left="479"/>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.3质疑函必须按照本磋商文件中《质疑函范本》要求的格式和内容进行填写。</w:t>
      </w: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.4供应商应以书面形式向采购人或者其委托的采购代理机构提出质疑。质疑超出采购机构代理范围的，供应商应当向采购人提出。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通讯地址：</w:t>
      </w:r>
      <w:r>
        <w:rPr>
          <w:rFonts w:hint="eastAsia" w:ascii="宋体" w:hAnsi="宋体" w:cs="宋体"/>
          <w:color w:val="000000"/>
          <w:sz w:val="24"/>
          <w:szCs w:val="24"/>
          <w:highlight w:val="none"/>
          <w:lang w:val="en-US" w:eastAsia="zh-CN"/>
        </w:rPr>
        <w:t xml:space="preserve">详见采购公告</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.5 以下情形的质疑不予受理</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.5.1 内容不符合《政府采购质疑和投诉办法》第十二条规定的质疑。</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.5.2 超出政府采购法定期限的质疑。</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.5.3 以传真、电子邮件等方式递交的非原件形式的质疑。</w:t>
      </w:r>
      <w:r/>
    </w:p>
    <w:p>
      <w:pPr>
        <w:ind w:firstLine="480"/>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.5.4 未参加磋商活动的供应商或在磋商活动中自身权益未受到损害的供应商所提出的质疑。</w:t>
      </w:r>
      <w:r/>
    </w:p>
    <w:p>
      <w:pPr>
        <w:ind w:firstLine="468"/>
        <w:spacing w:line="560" w:lineRule="exact"/>
        <w:rPr>
          <w:rFonts w:ascii="Times New Roman" w:hAnsi="Times New Roman"/>
          <w:sz w:val="24"/>
          <w:szCs w:val="24"/>
          <w:highlight w:val="none"/>
        </w:rPr>
      </w:pPr>
      <w:r>
        <w:rPr>
          <w:rFonts w:ascii="Times New Roman" w:hAnsi="Times New Roman"/>
          <w:sz w:val="24"/>
          <w:szCs w:val="24"/>
          <w:highlight w:val="none"/>
        </w:rPr>
        <w:t xml:space="preserve">29</w:t>
      </w:r>
      <w:r>
        <w:rPr>
          <w:rFonts w:hint="eastAsia" w:ascii="Times New Roman" w:hAnsi="Times New Roman"/>
          <w:sz w:val="24"/>
          <w:szCs w:val="24"/>
          <w:highlight w:val="none"/>
        </w:rPr>
        <w:t xml:space="preserve">.6 供应商提出书面质疑必须有理、有据，不得捏造事实、提供虚假材料进行恶意质疑。否则，一经查实，</w:t>
      </w:r>
      <w:r>
        <w:rPr>
          <w:rFonts w:hint="eastAsia" w:ascii="Times New Roman" w:hAnsi="Times New Roman"/>
          <w:sz w:val="24"/>
          <w:szCs w:val="21"/>
          <w:highlight w:val="none"/>
        </w:rPr>
        <w:t xml:space="preserve">采购代理机构</w:t>
      </w:r>
      <w:r>
        <w:rPr>
          <w:rFonts w:hint="eastAsia" w:ascii="Times New Roman" w:hAnsi="Times New Roman"/>
          <w:sz w:val="24"/>
          <w:szCs w:val="24"/>
          <w:highlight w:val="none"/>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highlight w:val="none"/>
        </w:rPr>
      </w:pPr>
      <w:r>
        <w:rPr>
          <w:rFonts w:ascii="Times New Roman" w:hAnsi="Times New Roman"/>
          <w:sz w:val="24"/>
          <w:szCs w:val="24"/>
          <w:highlight w:val="none"/>
        </w:rPr>
        <w:t xml:space="preserve">29.7</w:t>
      </w:r>
      <w:r>
        <w:rPr>
          <w:rFonts w:hint="eastAsia" w:ascii="Times New Roman" w:hAnsi="Times New Roman"/>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Times New Roman" w:hAnsi="Times New Roman" w:eastAsia="黑体"/>
          <w:bCs/>
          <w:sz w:val="30"/>
          <w:szCs w:val="30"/>
          <w:highlight w:val="none"/>
        </w:rPr>
        <w:outlineLvl w:val="3"/>
      </w:pPr>
      <w:r>
        <w:rPr>
          <w:rFonts w:hint="eastAsia" w:ascii="Times New Roman" w:hAnsi="Times New Roman" w:eastAsia="黑体"/>
          <w:bCs/>
          <w:sz w:val="30"/>
          <w:szCs w:val="30"/>
          <w:highlight w:val="none"/>
        </w:rPr>
        <w:t xml:space="preserve">3</w:t>
      </w:r>
      <w:r>
        <w:rPr>
          <w:rFonts w:ascii="Times New Roman" w:hAnsi="Times New Roman" w:eastAsia="黑体"/>
          <w:bCs/>
          <w:sz w:val="30"/>
          <w:szCs w:val="30"/>
          <w:highlight w:val="none"/>
        </w:rPr>
        <w:t xml:space="preserve">0</w:t>
      </w:r>
      <w:r>
        <w:rPr>
          <w:rFonts w:hint="eastAsia" w:ascii="Times New Roman" w:hAnsi="Times New Roman" w:eastAsia="黑体"/>
          <w:bCs/>
          <w:sz w:val="30"/>
          <w:szCs w:val="30"/>
          <w:highlight w:val="none"/>
        </w:rPr>
        <w:t xml:space="preserve">、成交通知书</w:t>
      </w:r>
      <w:r/>
    </w:p>
    <w:p>
      <w:pPr>
        <w:ind w:firstLine="600"/>
        <w:spacing w:line="56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0</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w:t>
      </w:r>
      <w:r>
        <w:rPr>
          <w:rFonts w:ascii="Times New Roman" w:hAnsi="Times New Roman"/>
          <w:sz w:val="24"/>
          <w:szCs w:val="24"/>
          <w:highlight w:val="none"/>
        </w:rPr>
        <w:t xml:space="preserve">0</w:t>
      </w:r>
      <w:r>
        <w:rPr>
          <w:rFonts w:hint="eastAsia" w:ascii="Times New Roman" w:hAnsi="Times New Roman"/>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sz w:val="32"/>
          <w:szCs w:val="32"/>
          <w:highlight w:val="none"/>
        </w:rPr>
        <w:outlineLvl w:val="2"/>
      </w:pPr>
      <w:r/>
      <w:bookmarkStart w:id="176" w:name="_Toc120614220"/>
      <w:r/>
      <w:bookmarkStart w:id="177" w:name="_Toc513029236"/>
      <w:r/>
      <w:bookmarkStart w:id="178" w:name="_Toc16938552"/>
      <w:r/>
      <w:bookmarkStart w:id="179" w:name="_Toc20823308"/>
      <w:r/>
      <w:bookmarkStart w:id="180" w:name="_Toc169207394"/>
      <w:r>
        <w:rPr>
          <w:rFonts w:hint="eastAsia" w:ascii="Times New Roman" w:hAnsi="Times New Roman"/>
          <w:b/>
          <w:bCs/>
          <w:sz w:val="32"/>
          <w:szCs w:val="32"/>
          <w:highlight w:val="none"/>
        </w:rPr>
        <w:t xml:space="preserve">七、授予合同</w:t>
      </w:r>
      <w:bookmarkEnd w:id="176"/>
      <w:r/>
      <w:bookmarkEnd w:id="177"/>
      <w:r/>
      <w:bookmarkEnd w:id="178"/>
      <w:r/>
      <w:bookmarkEnd w:id="179"/>
      <w:r/>
      <w:bookmarkEnd w:id="180"/>
      <w:r/>
      <w:r/>
    </w:p>
    <w:p>
      <w:pPr>
        <w:ind w:firstLine="600"/>
        <w:keepLines/>
        <w:keepNext/>
        <w:spacing w:line="560" w:lineRule="exact"/>
        <w:rPr>
          <w:rFonts w:ascii="Times New Roman" w:hAnsi="Times New Roman" w:eastAsia="黑体"/>
          <w:bCs/>
          <w:sz w:val="30"/>
          <w:szCs w:val="30"/>
          <w:highlight w:val="none"/>
        </w:rPr>
        <w:outlineLvl w:val="3"/>
      </w:pPr>
      <w:r/>
      <w:bookmarkStart w:id="181" w:name="_Toc20823309"/>
      <w:r/>
      <w:bookmarkStart w:id="182" w:name="_Toc513029237"/>
      <w:r/>
      <w:bookmarkStart w:id="183" w:name="_Toc16938553"/>
      <w:r>
        <w:rPr>
          <w:rFonts w:hint="eastAsia" w:ascii="Times New Roman" w:hAnsi="Times New Roman" w:eastAsia="黑体"/>
          <w:bCs/>
          <w:sz w:val="30"/>
          <w:szCs w:val="30"/>
          <w:highlight w:val="none"/>
        </w:rPr>
        <w:t xml:space="preserve">3</w:t>
      </w:r>
      <w:r>
        <w:rPr>
          <w:rFonts w:ascii="Times New Roman" w:hAnsi="Times New Roman" w:eastAsia="黑体"/>
          <w:bCs/>
          <w:sz w:val="30"/>
          <w:szCs w:val="30"/>
          <w:highlight w:val="none"/>
        </w:rPr>
        <w:t xml:space="preserve">1</w:t>
      </w:r>
      <w:r>
        <w:rPr>
          <w:rFonts w:hint="eastAsia" w:ascii="Times New Roman" w:hAnsi="Times New Roman" w:eastAsia="黑体"/>
          <w:bCs/>
          <w:sz w:val="30"/>
          <w:szCs w:val="30"/>
          <w:highlight w:val="none"/>
        </w:rPr>
        <w:t xml:space="preserve">. 签订合同</w:t>
      </w:r>
      <w:r/>
    </w:p>
    <w:p>
      <w:pPr>
        <w:ind w:firstLine="600"/>
        <w:spacing w:line="560" w:lineRule="exact"/>
        <w:rPr>
          <w:rFonts w:ascii="Times New Roman" w:hAnsi="Times New Roman"/>
          <w:sz w:val="24"/>
          <w:szCs w:val="24"/>
          <w:highlight w:val="none"/>
        </w:rPr>
      </w:pPr>
      <w:r>
        <w:rPr>
          <w:rFonts w:hint="eastAsia" w:ascii="Times New Roman" w:hAnsi="Times New Roman"/>
          <w:bCs/>
          <w:sz w:val="24"/>
          <w:szCs w:val="24"/>
          <w:highlight w:val="none"/>
        </w:rPr>
        <w:t xml:space="preserve">3</w:t>
      </w:r>
      <w:r>
        <w:rPr>
          <w:rFonts w:ascii="Times New Roman" w:hAnsi="Times New Roman"/>
          <w:bCs/>
          <w:sz w:val="24"/>
          <w:szCs w:val="24"/>
          <w:highlight w:val="none"/>
        </w:rPr>
        <w:t xml:space="preserve">1</w:t>
      </w:r>
      <w:r>
        <w:rPr>
          <w:rFonts w:hint="eastAsia" w:ascii="Times New Roman" w:hAnsi="Times New Roman"/>
          <w:sz w:val="24"/>
          <w:szCs w:val="24"/>
          <w:highlight w:val="none"/>
        </w:rPr>
        <w:t xml:space="preserve">.l成交供应商应当在成交通知书发出之日起1</w:t>
      </w:r>
      <w:r>
        <w:rPr>
          <w:rFonts w:ascii="Times New Roman" w:hAnsi="Times New Roman"/>
          <w:sz w:val="24"/>
          <w:szCs w:val="24"/>
          <w:highlight w:val="none"/>
        </w:rPr>
        <w:t xml:space="preserve">5</w:t>
      </w:r>
      <w:r>
        <w:rPr>
          <w:rFonts w:hint="eastAsia" w:ascii="Times New Roman" w:hAnsi="Times New Roman"/>
          <w:sz w:val="24"/>
          <w:szCs w:val="24"/>
          <w:highlight w:val="none"/>
        </w:rPr>
        <w:t xml:space="preserve">日内，按照磋商文件确定的事项与采购人签订政府采购合同。</w:t>
      </w:r>
      <w:r/>
    </w:p>
    <w:p>
      <w:pPr>
        <w:ind w:firstLine="60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.2磋商文件、成交供应商的响应文件及磋商过程中有关澄清、承诺文件均应作为合同附件。</w:t>
      </w:r>
      <w:r/>
    </w:p>
    <w:p>
      <w:pPr>
        <w:ind w:firstLine="60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31.4本项目的非主体、非关键性工作是否允许分包按以下第</w:t>
      </w:r>
      <w:r>
        <w:rPr>
          <w:rFonts w:ascii="Times New Roman" w:hAnsi="Times New Roman"/>
          <w:sz w:val="24"/>
          <w:szCs w:val="24"/>
          <w:highlight w:val="none"/>
          <w:u w:val="single"/>
        </w:rPr>
        <w:t xml:space="preserve">2</w:t>
      </w:r>
      <w:r>
        <w:rPr>
          <w:rFonts w:hint="eastAsia" w:ascii="Times New Roman" w:hAnsi="Times New Roman"/>
          <w:sz w:val="24"/>
          <w:szCs w:val="24"/>
          <w:highlight w:val="none"/>
        </w:rPr>
        <w:t xml:space="preserve">种方式确定：</w:t>
      </w:r>
      <w:r/>
    </w:p>
    <w:p>
      <w:pPr>
        <w:ind w:firstLine="720"/>
        <w:spacing w:line="56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1.允许分包，允许大中型企业向一家或者多家小微企业分包，分包具体内容、金额或比例：</w:t>
      </w:r>
      <w:r>
        <w:rPr>
          <w:rFonts w:hint="eastAsia" w:ascii="Times New Roman" w:hAnsi="Times New Roman"/>
          <w:sz w:val="24"/>
          <w:szCs w:val="24"/>
          <w:highlight w:val="none"/>
          <w:u w:val="single"/>
        </w:rPr>
        <w:t xml:space="preserve">/</w:t>
      </w:r>
      <w:r/>
    </w:p>
    <w:p>
      <w:pPr>
        <w:ind w:firstLine="720"/>
        <w:spacing w:line="56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31.5履约保证金</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按照以下第</w:t>
      </w:r>
      <w:r>
        <w:rPr>
          <w:rFonts w:hint="eastAsia" w:ascii="Times New Roman" w:hAnsi="Times New Roman"/>
          <w:bCs/>
          <w:color w:val="000000"/>
          <w:sz w:val="24"/>
          <w:highlight w:val="none"/>
          <w:u w:val="single"/>
        </w:rPr>
        <w:t xml:space="preserve">（2）</w:t>
      </w:r>
      <w:r>
        <w:rPr>
          <w:rFonts w:hint="eastAsia" w:ascii="Times New Roman" w:hAnsi="Times New Roman"/>
          <w:bCs/>
          <w:color w:val="000000"/>
          <w:sz w:val="24"/>
          <w:highlight w:val="none"/>
          <w:lang w:val="zh-CN"/>
        </w:rPr>
        <w:t xml:space="preserve">方式确定履约保证收取方式。</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(1)不收取履约保证金。</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(2)履约保证金应在采购合同签订前提交，履约保证金的金额：按采购合同总价的</w:t>
      </w:r>
      <w:r>
        <w:rPr>
          <w:bCs/>
          <w:color w:val="000000"/>
          <w:sz w:val="24"/>
          <w:highlight w:val="none"/>
          <w:u w:val="single"/>
        </w:rPr>
        <w:t xml:space="preserve">5</w:t>
      </w:r>
      <w:r>
        <w:rPr>
          <w:rFonts w:hint="eastAsia" w:ascii="Times New Roman" w:hAnsi="Times New Roman"/>
          <w:bCs/>
          <w:color w:val="000000"/>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履约保证金退还的条件：按以下第 c 种方式</w:t>
      </w:r>
      <w:r>
        <w:rPr>
          <w:rFonts w:hint="eastAsia" w:ascii="Times New Roman" w:hAnsi="Times New Roman"/>
          <w:bCs/>
          <w:color w:val="000000"/>
          <w:sz w:val="24"/>
          <w:highlight w:val="none"/>
          <w:lang w:val="zh-CN"/>
        </w:rPr>
        <w:t xml:space="preserve">执</w:t>
      </w:r>
      <w:r>
        <w:rPr>
          <w:rFonts w:hint="eastAsia" w:ascii="Times New Roman" w:hAnsi="Times New Roman"/>
          <w:bCs/>
          <w:color w:val="000000"/>
          <w:sz w:val="24"/>
          <w:highlight w:val="none"/>
          <w:lang w:val="zh-CN"/>
        </w:rPr>
        <w:t xml:space="preserve">行：</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a、货物类项目，项目验收合格，出具验收报告及履约保证金收据申请退付；</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c、工程类项目，项目完工验收合格，出具完工证明及履约保证金收据申请退付；</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履约保证金退还时间：采购单位收到供应商退付申请后5个工作日内退还；</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560" w:lineRule="exact"/>
        <w:rPr>
          <w:rFonts w:ascii="Times New Roman" w:hAnsi="Times New Roman"/>
          <w:color w:val="000000"/>
          <w:sz w:val="24"/>
          <w:szCs w:val="24"/>
          <w:highlight w:val="none"/>
        </w:rPr>
      </w:pPr>
      <w:r>
        <w:rPr>
          <w:rFonts w:ascii="Times New Roman" w:hAnsi="Times New Roman"/>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300"/>
        <w:keepLines/>
        <w:keepNext/>
        <w:spacing w:line="560" w:lineRule="exact"/>
        <w:rPr>
          <w:rFonts w:ascii="Times New Roman" w:hAnsi="Times New Roman" w:eastAsia="黑体"/>
          <w:bCs/>
          <w:sz w:val="30"/>
          <w:szCs w:val="30"/>
          <w:highlight w:val="none"/>
        </w:rPr>
        <w:outlineLvl w:val="3"/>
      </w:pPr>
      <w:r>
        <w:rPr>
          <w:rFonts w:hint="eastAsia" w:ascii="Times New Roman" w:hAnsi="Times New Roman" w:eastAsia="黑体"/>
          <w:bCs/>
          <w:sz w:val="30"/>
          <w:szCs w:val="30"/>
          <w:highlight w:val="none"/>
        </w:rPr>
        <w:t xml:space="preserve">3</w:t>
      </w:r>
      <w:r>
        <w:rPr>
          <w:rFonts w:ascii="Times New Roman" w:hAnsi="Times New Roman" w:eastAsia="黑体"/>
          <w:bCs/>
          <w:sz w:val="30"/>
          <w:szCs w:val="30"/>
          <w:highlight w:val="none"/>
        </w:rPr>
        <w:t xml:space="preserve">2</w:t>
      </w:r>
      <w:r>
        <w:rPr>
          <w:rFonts w:hint="eastAsia" w:ascii="Times New Roman" w:hAnsi="Times New Roman" w:eastAsia="黑体"/>
          <w:bCs/>
          <w:sz w:val="30"/>
          <w:szCs w:val="30"/>
          <w:highlight w:val="none"/>
        </w:rPr>
        <w:t xml:space="preserve">、标的物的追加</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bookmarkEnd w:id="181"/>
      <w:r/>
      <w:bookmarkEnd w:id="182"/>
      <w:r/>
      <w:bookmarkEnd w:id="183"/>
      <w:r/>
      <w:r/>
    </w:p>
    <w:p>
      <w:pPr>
        <w:ind w:firstLine="600"/>
        <w:keepLines/>
        <w:keepNext/>
        <w:spacing w:line="560" w:lineRule="exact"/>
        <w:rPr>
          <w:rFonts w:ascii="Times New Roman" w:hAnsi="Times New Roman" w:eastAsia="黑体"/>
          <w:bCs/>
          <w:sz w:val="30"/>
          <w:szCs w:val="30"/>
          <w:highlight w:val="none"/>
        </w:rPr>
        <w:outlineLvl w:val="3"/>
      </w:pPr>
      <w:r/>
      <w:bookmarkStart w:id="184" w:name="_Toc16938558"/>
      <w:r/>
      <w:bookmarkStart w:id="185" w:name="_Toc479757207"/>
      <w:r/>
      <w:bookmarkStart w:id="186" w:name="_Toc513029242"/>
      <w:r/>
      <w:bookmarkStart w:id="187" w:name="_Toc20823314"/>
      <w:r/>
      <w:bookmarkStart w:id="188" w:name="_Toc120614221"/>
      <w:r>
        <w:rPr>
          <w:rFonts w:hint="eastAsia" w:ascii="Times New Roman" w:hAnsi="Times New Roman" w:eastAsia="黑体"/>
          <w:bCs/>
          <w:sz w:val="30"/>
          <w:szCs w:val="30"/>
          <w:highlight w:val="none"/>
        </w:rPr>
        <w:t xml:space="preserve">3</w:t>
      </w:r>
      <w:r>
        <w:rPr>
          <w:rFonts w:ascii="Times New Roman" w:hAnsi="Times New Roman" w:eastAsia="黑体"/>
          <w:bCs/>
          <w:sz w:val="30"/>
          <w:szCs w:val="30"/>
          <w:highlight w:val="none"/>
        </w:rPr>
        <w:t xml:space="preserve">3</w:t>
      </w:r>
      <w:r>
        <w:rPr>
          <w:rFonts w:hint="eastAsia" w:ascii="Times New Roman" w:hAnsi="Times New Roman" w:eastAsia="黑体"/>
          <w:bCs/>
          <w:sz w:val="30"/>
          <w:szCs w:val="30"/>
          <w:highlight w:val="none"/>
        </w:rPr>
        <w:t xml:space="preserve">、政府采购履约资金扶持政策</w:t>
      </w:r>
      <w:r/>
    </w:p>
    <w:p>
      <w:pPr>
        <w:ind w:firstLine="420"/>
        <w:spacing w:line="560" w:lineRule="exact"/>
        <w:rPr>
          <w:rFonts w:ascii="Times New Roman" w:hAnsi="Times New Roman"/>
          <w:szCs w:val="21"/>
          <w:highlight w:val="none"/>
        </w:rPr>
      </w:pPr>
      <w:r>
        <w:rPr>
          <w:rFonts w:hint="eastAsia" w:ascii="Times New Roman" w:hAnsi="Times New Roman"/>
          <w:bCs/>
          <w:sz w:val="24"/>
          <w:highlight w:val="none"/>
        </w:rPr>
        <w:t xml:space="preserve">33.1依</w:t>
      </w:r>
      <w:r>
        <w:rPr>
          <w:rFonts w:hint="eastAsia" w:ascii="Times New Roman" w:hAnsi="Times New Roman"/>
          <w:bCs/>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21"/>
        <w:ind w:firstLine="602"/>
        <w:spacing w:before="0" w:after="0" w:line="560" w:lineRule="exact"/>
        <w:rPr>
          <w:rFonts w:ascii="Times New Roman" w:hAnsi="Times New Roman" w:cs="Times New Roman"/>
          <w:sz w:val="30"/>
          <w:szCs w:val="30"/>
          <w:highlight w:val="none"/>
        </w:rPr>
      </w:pPr>
      <w:r>
        <w:rPr>
          <w:rFonts w:hint="eastAsia" w:ascii="Times New Roman" w:hAnsi="Times New Roman" w:cs="Times New Roman"/>
          <w:sz w:val="30"/>
          <w:szCs w:val="30"/>
          <w:highlight w:val="none"/>
        </w:rPr>
        <w:t xml:space="preserve">3</w:t>
      </w:r>
      <w:r>
        <w:rPr>
          <w:rFonts w:ascii="Times New Roman" w:hAnsi="Times New Roman" w:cs="Times New Roman"/>
          <w:sz w:val="30"/>
          <w:szCs w:val="30"/>
          <w:highlight w:val="none"/>
        </w:rPr>
        <w:t xml:space="preserve">4</w:t>
      </w:r>
      <w:r>
        <w:rPr>
          <w:rFonts w:hint="eastAsia" w:ascii="Times New Roman" w:hAnsi="Times New Roman" w:cs="Times New Roman"/>
          <w:sz w:val="30"/>
          <w:szCs w:val="30"/>
          <w:highlight w:val="none"/>
        </w:rPr>
        <w:t xml:space="preserve">、验收及付款</w:t>
      </w:r>
      <w:r/>
    </w:p>
    <w:p>
      <w:pPr>
        <w:ind w:firstLine="482"/>
        <w:spacing w:line="560" w:lineRule="exact"/>
        <w:rPr>
          <w:rFonts w:ascii="Times New Roman" w:hAnsi="Times New Roman"/>
          <w:bCs/>
          <w:sz w:val="24"/>
          <w:highlight w:val="none"/>
        </w:rPr>
      </w:pPr>
      <w:r>
        <w:rPr>
          <w:rFonts w:hint="eastAsia" w:ascii="Times New Roman" w:hAnsi="Times New Roman"/>
          <w:bCs/>
          <w:sz w:val="24"/>
          <w:highlight w:val="none"/>
        </w:rPr>
        <w:t xml:space="preserve">3</w:t>
      </w:r>
      <w:r>
        <w:rPr>
          <w:rFonts w:ascii="Times New Roman" w:hAnsi="Times New Roman"/>
          <w:bCs/>
          <w:sz w:val="24"/>
          <w:highlight w:val="none"/>
        </w:rPr>
        <w:t xml:space="preserve">4</w:t>
      </w:r>
      <w:r>
        <w:rPr>
          <w:rFonts w:hint="eastAsia" w:ascii="Times New Roman" w:hAnsi="Times New Roman"/>
          <w:bCs/>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highlight w:val="none"/>
        </w:rPr>
      </w:pPr>
      <w:r>
        <w:rPr>
          <w:rFonts w:hint="eastAsia" w:ascii="Times New Roman" w:hAnsi="Times New Roman"/>
          <w:bCs/>
          <w:sz w:val="24"/>
          <w:highlight w:val="none"/>
        </w:rPr>
        <w:t xml:space="preserve">3</w:t>
      </w:r>
      <w:r>
        <w:rPr>
          <w:rFonts w:ascii="Times New Roman" w:hAnsi="Times New Roman"/>
          <w:bCs/>
          <w:sz w:val="24"/>
          <w:highlight w:val="none"/>
        </w:rPr>
        <w:t xml:space="preserve">4</w:t>
      </w:r>
      <w:r>
        <w:rPr>
          <w:rFonts w:hint="eastAsia" w:ascii="Times New Roman" w:hAnsi="Times New Roman"/>
          <w:bCs/>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highlight w:val="none"/>
        </w:rPr>
      </w:pPr>
      <w:r>
        <w:rPr>
          <w:rFonts w:hint="eastAsia" w:ascii="Times New Roman" w:hAnsi="Times New Roman"/>
          <w:bCs/>
          <w:sz w:val="24"/>
          <w:highlight w:val="none"/>
        </w:rPr>
        <w:t xml:space="preserve">3</w:t>
      </w:r>
      <w:r>
        <w:rPr>
          <w:rFonts w:ascii="Times New Roman" w:hAnsi="Times New Roman"/>
          <w:bCs/>
          <w:sz w:val="24"/>
          <w:highlight w:val="none"/>
        </w:rPr>
        <w:t xml:space="preserve">4</w:t>
      </w:r>
      <w:r>
        <w:rPr>
          <w:rFonts w:hint="eastAsia" w:ascii="Times New Roman" w:hAnsi="Times New Roman"/>
          <w:bCs/>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560" w:lineRule="exact"/>
        <w:rPr>
          <w:rFonts w:ascii="Times New Roman" w:hAnsi="Times New Roman" w:cs="宋体"/>
          <w:sz w:val="24"/>
          <w:highlight w:val="none"/>
        </w:rPr>
      </w:pPr>
      <w:r>
        <w:rPr>
          <w:rFonts w:hint="eastAsia" w:ascii="Times New Roman" w:hAnsi="Times New Roman"/>
          <w:bCs/>
          <w:sz w:val="24"/>
          <w:highlight w:val="none"/>
        </w:rPr>
        <w:t xml:space="preserve">3</w:t>
      </w:r>
      <w:r>
        <w:rPr>
          <w:rFonts w:ascii="Times New Roman" w:hAnsi="Times New Roman"/>
          <w:bCs/>
          <w:sz w:val="24"/>
          <w:highlight w:val="none"/>
        </w:rPr>
        <w:t xml:space="preserve">4</w:t>
      </w:r>
      <w:r>
        <w:rPr>
          <w:rFonts w:hint="eastAsia" w:ascii="Times New Roman" w:hAnsi="Times New Roman"/>
          <w:bCs/>
          <w:sz w:val="24"/>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ascii="Times New Roman" w:hAnsi="Times New Roman"/>
          <w:b/>
          <w:sz w:val="24"/>
          <w:highlight w:val="none"/>
        </w:rPr>
      </w:pPr>
      <w:r>
        <w:rPr>
          <w:rFonts w:hint="eastAsia" w:ascii="Times New Roman" w:hAnsi="Times New Roman"/>
          <w:b/>
          <w:sz w:val="24"/>
          <w:highlight w:val="none"/>
        </w:rPr>
        <w:t xml:space="preserve">3</w:t>
      </w:r>
      <w:r>
        <w:rPr>
          <w:rFonts w:ascii="Times New Roman" w:hAnsi="Times New Roman"/>
          <w:b/>
          <w:sz w:val="24"/>
          <w:highlight w:val="none"/>
        </w:rPr>
        <w:t xml:space="preserve">5</w:t>
      </w:r>
      <w:r>
        <w:rPr>
          <w:rFonts w:hint="eastAsia" w:ascii="Times New Roman" w:hAnsi="Times New Roman"/>
          <w:b/>
          <w:sz w:val="24"/>
          <w:highlight w:val="none"/>
        </w:rPr>
        <w:t xml:space="preserve">、付款</w:t>
      </w:r>
      <w:r/>
    </w:p>
    <w:p>
      <w:pPr>
        <w:ind w:firstLine="482"/>
        <w:spacing w:line="560" w:lineRule="exact"/>
        <w:rPr>
          <w:rFonts w:ascii="Times New Roman" w:hAnsi="Times New Roman"/>
          <w:bCs/>
          <w:sz w:val="24"/>
          <w:highlight w:val="none"/>
        </w:rPr>
      </w:pPr>
      <w:r/>
      <w:bookmarkStart w:id="189" w:name="EBec7f529f50594afd871ea9378869e456"/>
      <w:r>
        <w:rPr>
          <w:rFonts w:hint="eastAsia" w:ascii="Times New Roman" w:hAnsi="Times New Roman"/>
          <w:bCs/>
          <w:sz w:val="24"/>
          <w:highlight w:val="none"/>
        </w:rPr>
        <w:t xml:space="preserve">按照</w:t>
      </w:r>
      <w:r>
        <w:rPr>
          <w:rFonts w:hint="eastAsia" w:ascii="宋体" w:hAnsi="宋体" w:cs="宋体"/>
          <w:sz w:val="24"/>
          <w:lang w:val="en-US" w:eastAsia="zh-CN"/>
        </w:rPr>
        <w:t xml:space="preserve">第四章采购需求中</w:t>
      </w:r>
      <w:r>
        <w:rPr>
          <w:rFonts w:hint="eastAsia" w:ascii="宋体" w:hAnsi="宋体" w:cs="宋体"/>
          <w:sz w:val="24"/>
        </w:rPr>
        <w:t xml:space="preserve">确定</w:t>
      </w:r>
      <w:r>
        <w:rPr>
          <w:rFonts w:hint="eastAsia" w:ascii="Times New Roman" w:hAnsi="Times New Roman"/>
          <w:bCs/>
          <w:sz w:val="24"/>
          <w:highlight w:val="none"/>
        </w:rPr>
        <w:t xml:space="preserve">的付款方式，采购人及时办理付款手续。对于满足合同约定支付条件的，自收到发票后10个工作日内将资金支付到合同约定的供应商账户或供应商数字人民币账户。</w:t>
      </w:r>
      <w:bookmarkEnd w:id="189"/>
      <w:r/>
      <w:r/>
    </w:p>
    <w:p>
      <w:pPr>
        <w:ind w:firstLine="482"/>
        <w:spacing w:line="560" w:lineRule="exact"/>
        <w:rPr>
          <w:rFonts w:hint="default" w:ascii="Times New Roman" w:hAnsi="Times New Roman"/>
        </w:rPr>
      </w:pPr>
      <w:r>
        <w:rPr>
          <w:rFonts w:hint="eastAsia" w:ascii="Times New Roman" w:hAnsi="Times New Roman" w:cs="Courier New"/>
          <w:sz w:val="24"/>
          <w:szCs w:val="24"/>
        </w:rPr>
        <w:t xml:space="preserve">关于采购供应商合法权益补偿救济机制：在履约过程中，因政策变化、规划调整而无法履行合同约定、造成企业合法权益受损的，采购人依据实际情况对供应商进行补偿救济。</w:t>
      </w:r>
      <w:r/>
    </w:p>
    <w:p>
      <w:pPr>
        <w:ind w:firstLine="482"/>
        <w:spacing w:line="560" w:lineRule="exact"/>
        <w:rPr>
          <w:rFonts w:ascii="Times New Roman" w:hAnsi="Times New Roman" w:cs="Courier New"/>
          <w:sz w:val="24"/>
          <w:szCs w:val="24"/>
          <w:highlight w:val="none"/>
        </w:rPr>
      </w:pPr>
      <w:r>
        <w:rPr>
          <w:rFonts w:ascii="Times New Roman" w:hAnsi="Times New Roman" w:cs="Courier New"/>
          <w:sz w:val="24"/>
          <w:szCs w:val="24"/>
          <w:highlight w:val="none"/>
        </w:rPr>
      </w:r>
      <w:r/>
    </w:p>
    <w:p>
      <w:pPr>
        <w:ind w:firstLine="482"/>
        <w:spacing w:line="560" w:lineRule="exact"/>
        <w:rPr>
          <w:rFonts w:ascii="Times New Roman" w:hAnsi="Times New Roman" w:cs="Courier New"/>
          <w:sz w:val="24"/>
          <w:szCs w:val="24"/>
          <w:highlight w:val="none"/>
        </w:rPr>
      </w:pPr>
      <w:r>
        <w:rPr>
          <w:rFonts w:ascii="Times New Roman" w:hAnsi="Times New Roman" w:cs="Courier New"/>
          <w:sz w:val="24"/>
          <w:szCs w:val="24"/>
          <w:highlight w:val="none"/>
        </w:rPr>
      </w:r>
      <w:r/>
    </w:p>
    <w:p>
      <w:pPr>
        <w:jc w:val="center"/>
        <w:keepNext/>
        <w:rPr>
          <w:rFonts w:ascii="Times New Roman" w:hAnsi="Times New Roman" w:eastAsia="黑体"/>
          <w:sz w:val="44"/>
          <w:szCs w:val="44"/>
          <w:highlight w:val="none"/>
        </w:rPr>
        <w:outlineLvl w:val="0"/>
      </w:pPr>
      <w:r>
        <w:rPr>
          <w:rFonts w:hint="eastAsia" w:ascii="Times New Roman" w:hAnsi="Times New Roman" w:eastAsia="黑体"/>
          <w:bCs/>
          <w:sz w:val="44"/>
          <w:szCs w:val="28"/>
          <w:highlight w:val="none"/>
        </w:rPr>
        <w:br w:type="page" w:clear="all"/>
      </w:r>
      <w:bookmarkStart w:id="190" w:name="_Toc169207395"/>
      <w:r>
        <w:rPr>
          <w:rFonts w:hint="eastAsia" w:ascii="Times New Roman" w:hAnsi="Times New Roman" w:eastAsia="黑体"/>
          <w:sz w:val="44"/>
          <w:szCs w:val="44"/>
          <w:highlight w:val="none"/>
        </w:rPr>
        <w:t xml:space="preserve">第三章  合同</w:t>
      </w:r>
      <w:bookmarkEnd w:id="184"/>
      <w:r/>
      <w:bookmarkEnd w:id="185"/>
      <w:r/>
      <w:bookmarkEnd w:id="186"/>
      <w:r/>
      <w:bookmarkEnd w:id="187"/>
      <w:r/>
      <w:bookmarkEnd w:id="188"/>
      <w:r>
        <w:rPr>
          <w:rFonts w:hint="eastAsia" w:ascii="Times New Roman" w:hAnsi="Times New Roman" w:eastAsia="黑体"/>
          <w:sz w:val="44"/>
          <w:szCs w:val="44"/>
          <w:highlight w:val="none"/>
        </w:rPr>
        <w:t xml:space="preserve">文本</w:t>
      </w:r>
      <w:bookmarkEnd w:id="190"/>
      <w:r/>
      <w:r/>
    </w:p>
    <w:p>
      <w:pPr>
        <w:jc w:val="right"/>
        <w:spacing w:before="78" w:line="884" w:lineRule="exact"/>
        <w:rPr>
          <w:rFonts w:hint="default" w:ascii="宋体" w:hAnsi="宋体" w:cs="宋体"/>
          <w:sz w:val="24"/>
          <w:szCs w:val="24"/>
        </w:rPr>
      </w:pPr>
      <w:r/>
      <w:bookmarkStart w:id="191" w:name="_Hlt16619350"/>
      <w:r/>
      <w:bookmarkStart w:id="192" w:name="_Toc20823346"/>
      <w:r/>
      <w:bookmarkStart w:id="193" w:name="_Toc169207396"/>
      <w:r/>
      <w:bookmarkStart w:id="194" w:name="_Toc120614244"/>
      <w:r/>
      <w:bookmarkStart w:id="195" w:name="_Toc16938590"/>
      <w:r/>
      <w:bookmarkStart w:id="196" w:name="_Toc479757211"/>
      <w:r/>
      <w:bookmarkStart w:id="197" w:name="_Toc462564139"/>
      <w:r>
        <w:rPr>
          <w:rFonts w:hint="default" w:ascii="宋体" w:hAnsi="宋体" w:cs="宋体"/>
          <w:spacing w:val="-2"/>
          <w:position w:val="50"/>
          <w:sz w:val="24"/>
          <w:szCs w:val="24"/>
        </w:rPr>
        <w:t xml:space="preserve">以下为成交后签定本项目合同的通用条款，成交供应商不得提出</w:t>
      </w:r>
      <w:r>
        <w:rPr>
          <w:rFonts w:hint="default" w:ascii="宋体" w:hAnsi="宋体" w:cs="宋体"/>
          <w:spacing w:val="-3"/>
          <w:position w:val="50"/>
          <w:sz w:val="24"/>
          <w:szCs w:val="24"/>
        </w:rPr>
        <w:t xml:space="preserve">实质性的修改。</w:t>
      </w:r>
      <w:r/>
    </w:p>
    <w:p>
      <w:pPr>
        <w:jc w:val="center"/>
        <w:keepLines/>
        <w:keepNext/>
        <w:spacing w:before="340" w:after="330" w:line="578" w:lineRule="auto"/>
        <w:widowControl w:val="off"/>
        <w:rPr>
          <w:rFonts w:hint="default" w:ascii="Calibri" w:hAnsi="Calibri" w:eastAsia="Times New Roman" w:cs="Times New Roman"/>
          <w:b/>
          <w:bCs/>
          <w:sz w:val="44"/>
          <w:szCs w:val="44"/>
          <w:lang w:val="en-US" w:eastAsia="zh-CN" w:bidi="ar-SA"/>
        </w:rPr>
        <w:outlineLvl w:val="0"/>
      </w:pPr>
      <w:r>
        <w:rPr>
          <w:rFonts w:hint="eastAsia" w:cs="Times New Roman"/>
          <w:b/>
          <w:bCs/>
          <w:sz w:val="44"/>
          <w:szCs w:val="44"/>
          <w:lang w:val="en-US" w:eastAsia="zh-CN" w:bidi="ar-SA"/>
        </w:rPr>
        <w:t xml:space="preserve">宿城区2025年县乡村道修复养护施工项目</w:t>
      </w:r>
      <w:r>
        <w:rPr>
          <w:rFonts w:hint="eastAsia" w:ascii="Calibri" w:hAnsi="Calibri" w:eastAsia="Times New Roman" w:cs="Times New Roman"/>
          <w:b/>
          <w:bCs/>
          <w:sz w:val="44"/>
          <w:szCs w:val="44"/>
          <w:lang w:val="en-US" w:eastAsia="zh-CN" w:bidi="ar-SA"/>
        </w:rPr>
        <w:t xml:space="preserve"> </w:t>
      </w:r>
      <w:r/>
    </w:p>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center"/>
        <w:widowControl w:val="off"/>
        <w:rPr>
          <w:rFonts w:hint="default" w:ascii="黑体" w:hAnsi="黑体" w:eastAsia="黑体" w:cs="Times New Roman"/>
          <w:sz w:val="72"/>
          <w:szCs w:val="72"/>
          <w:lang w:val="en-US" w:eastAsia="zh-CN" w:bidi="ar-SA"/>
        </w:rPr>
      </w:pPr>
      <w:r>
        <w:rPr>
          <w:rFonts w:hint="default" w:ascii="黑体" w:hAnsi="黑体" w:eastAsia="黑体" w:cs="Times New Roman"/>
          <w:sz w:val="72"/>
          <w:szCs w:val="72"/>
          <w:lang w:val="en-US" w:eastAsia="zh-CN" w:bidi="ar-SA"/>
        </w:rPr>
      </w:r>
      <w:r/>
    </w:p>
    <w:p>
      <w:pPr>
        <w:jc w:val="center"/>
        <w:widowControl w:val="off"/>
        <w:rPr>
          <w:rFonts w:hint="default" w:ascii="黑体" w:hAnsi="黑体" w:eastAsia="黑体" w:cs="Times New Roman"/>
          <w:sz w:val="72"/>
          <w:szCs w:val="72"/>
          <w:lang w:val="en-US" w:eastAsia="zh-CN" w:bidi="ar-SA"/>
        </w:rPr>
      </w:pPr>
      <w:r>
        <w:rPr>
          <w:rFonts w:hint="eastAsia" w:ascii="黑体" w:hAnsi="黑体" w:eastAsia="黑体" w:cs="Times New Roman"/>
          <w:sz w:val="72"/>
          <w:szCs w:val="72"/>
          <w:lang w:val="en-US" w:eastAsia="zh-CN" w:bidi="ar-SA"/>
        </w:rPr>
        <w:t xml:space="preserve">施   工  合  同</w:t>
      </w:r>
      <w:r/>
    </w:p>
    <w:p>
      <w:pPr>
        <w:jc w:val="center"/>
        <w:widowControl w:val="off"/>
        <w:rPr>
          <w:rFonts w:hint="default" w:ascii="黑体" w:hAnsi="黑体" w:eastAsia="黑体" w:cs="Times New Roman"/>
          <w:sz w:val="28"/>
          <w:szCs w:val="28"/>
          <w:lang w:val="en-US" w:eastAsia="zh-CN" w:bidi="ar-SA"/>
        </w:rPr>
      </w:pPr>
      <w:r>
        <w:rPr>
          <w:rFonts w:hint="default" w:ascii="黑体" w:hAnsi="黑体" w:eastAsia="黑体" w:cs="Times New Roman"/>
          <w:sz w:val="28"/>
          <w:szCs w:val="28"/>
          <w:lang w:val="en-US" w:eastAsia="zh-CN" w:bidi="ar-SA"/>
        </w:rPr>
      </w:r>
      <w:r/>
    </w:p>
    <w:p>
      <w:pPr>
        <w:jc w:val="center"/>
        <w:widowControl w:val="off"/>
        <w:rPr>
          <w:rFonts w:hint="default" w:ascii="黑体" w:hAnsi="黑体" w:eastAsia="黑体" w:cs="Times New Roman"/>
          <w:sz w:val="28"/>
          <w:szCs w:val="28"/>
          <w:lang w:val="en-US" w:eastAsia="zh-CN" w:bidi="ar-SA"/>
        </w:rPr>
      </w:pPr>
      <w:r>
        <w:rPr>
          <w:rFonts w:hint="default" w:ascii="黑体" w:hAnsi="黑体" w:eastAsia="黑体" w:cs="Times New Roman"/>
          <w:sz w:val="28"/>
          <w:szCs w:val="28"/>
          <w:lang w:val="en-US" w:eastAsia="zh-CN" w:bidi="ar-SA"/>
        </w:rPr>
      </w:r>
      <w:r/>
    </w:p>
    <w:p>
      <w:pPr>
        <w:jc w:val="center"/>
        <w:widowControl w:val="off"/>
        <w:rPr>
          <w:rFonts w:hint="default" w:ascii="黑体" w:hAnsi="黑体" w:eastAsia="黑体" w:cs="Times New Roman"/>
          <w:sz w:val="28"/>
          <w:szCs w:val="28"/>
          <w:lang w:val="en-US" w:eastAsia="zh-CN" w:bidi="ar-SA"/>
        </w:rPr>
      </w:pPr>
      <w:r>
        <w:rPr>
          <w:rFonts w:hint="default" w:ascii="黑体" w:hAnsi="黑体" w:eastAsia="黑体" w:cs="Times New Roman"/>
          <w:sz w:val="28"/>
          <w:szCs w:val="28"/>
          <w:lang w:val="en-US" w:eastAsia="zh-CN" w:bidi="ar-SA"/>
        </w:rPr>
      </w:r>
      <w:r/>
    </w:p>
    <w:p>
      <w:pPr>
        <w:jc w:val="center"/>
        <w:widowControl w:val="off"/>
        <w:rPr>
          <w:rFonts w:hint="default" w:ascii="黑体" w:hAnsi="黑体" w:eastAsia="黑体" w:cs="Times New Roman"/>
          <w:sz w:val="28"/>
          <w:szCs w:val="28"/>
          <w:lang w:val="en-US" w:eastAsia="zh-CN" w:bidi="ar-SA"/>
        </w:rPr>
      </w:pPr>
      <w:r>
        <w:rPr>
          <w:rFonts w:hint="default" w:ascii="黑体" w:hAnsi="黑体" w:eastAsia="黑体" w:cs="Times New Roman"/>
          <w:sz w:val="28"/>
          <w:szCs w:val="28"/>
          <w:lang w:val="en-US" w:eastAsia="zh-CN" w:bidi="ar-SA"/>
        </w:rPr>
      </w:r>
      <w:r/>
    </w:p>
    <w:p>
      <w:pPr>
        <w:jc w:val="center"/>
        <w:widowControl w:val="off"/>
        <w:rPr>
          <w:rFonts w:hint="default" w:ascii="黑体" w:hAnsi="黑体" w:eastAsia="黑体" w:cs="Times New Roman"/>
          <w:sz w:val="28"/>
          <w:szCs w:val="28"/>
          <w:lang w:val="en-US" w:eastAsia="zh-CN" w:bidi="ar-SA"/>
        </w:rPr>
      </w:pPr>
      <w:r>
        <w:rPr>
          <w:rFonts w:hint="default" w:ascii="黑体" w:hAnsi="黑体" w:eastAsia="黑体" w:cs="Times New Roman"/>
          <w:sz w:val="28"/>
          <w:szCs w:val="28"/>
          <w:lang w:val="en-US" w:eastAsia="zh-CN" w:bidi="ar-SA"/>
        </w:rPr>
      </w:r>
      <w:r/>
    </w:p>
    <w:p>
      <w:pPr>
        <w:jc w:val="center"/>
        <w:widowControl w:val="off"/>
        <w:rPr>
          <w:rFonts w:hint="eastAsia" w:cs="Times New Roman"/>
          <w:sz w:val="28"/>
          <w:szCs w:val="28"/>
          <w:u w:val="single"/>
          <w:lang w:val="en-US" w:eastAsia="zh-CN" w:bidi="ar-SA"/>
        </w:rPr>
      </w:pPr>
      <w:r>
        <w:rPr>
          <w:rFonts w:hint="eastAsia" w:ascii="Calibri" w:hAnsi="Calibri" w:eastAsia="宋体" w:cs="Times New Roman"/>
          <w:b/>
          <w:sz w:val="28"/>
          <w:szCs w:val="28"/>
          <w:lang w:val="en-US" w:eastAsia="zh-CN" w:bidi="ar-SA"/>
        </w:rPr>
        <w:t xml:space="preserve"> </w:t>
      </w:r>
      <w:r>
        <w:rPr>
          <w:rFonts w:hint="default" w:ascii="Calibri" w:hAnsi="Calibri" w:eastAsia="宋体" w:cs="Times New Roman"/>
          <w:b/>
          <w:sz w:val="28"/>
          <w:szCs w:val="28"/>
          <w:lang w:val="en-US" w:eastAsia="zh-CN" w:bidi="ar-SA"/>
        </w:rPr>
        <w:t xml:space="preserve">发包人：</w:t>
      </w:r>
      <w:r>
        <w:rPr>
          <w:rFonts w:hint="eastAsia" w:ascii="Calibri" w:hAnsi="Calibri" w:eastAsia="宋体" w:cs="Times New Roman"/>
          <w:sz w:val="28"/>
          <w:szCs w:val="28"/>
          <w:u w:val="single"/>
          <w:lang w:val="en-US" w:eastAsia="zh-CN" w:bidi="ar-SA"/>
        </w:rPr>
        <w:t xml:space="preserve">宿迁市宿城区交通运输局</w:t>
      </w:r>
      <w:r>
        <w:rPr>
          <w:rFonts w:hint="eastAsia" w:cs="Times New Roman"/>
          <w:sz w:val="28"/>
          <w:szCs w:val="28"/>
          <w:u w:val="single"/>
          <w:lang w:val="en-US" w:eastAsia="zh-CN" w:bidi="ar-SA"/>
        </w:rPr>
        <w:t xml:space="preserve"> </w:t>
      </w:r>
      <w:r/>
    </w:p>
    <w:p>
      <w:pPr>
        <w:ind w:firstLine="2530"/>
        <w:jc w:val="both"/>
        <w:widowControl w:val="off"/>
        <w:rPr>
          <w:rFonts w:hint="default" w:ascii="Calibri" w:hAnsi="Calibri" w:eastAsia="宋体" w:cs="Times New Roman"/>
          <w:b/>
          <w:sz w:val="28"/>
          <w:szCs w:val="28"/>
          <w:lang w:val="en-US" w:eastAsia="zh-CN" w:bidi="ar-SA"/>
        </w:rPr>
      </w:pPr>
      <w:r>
        <w:rPr>
          <w:rFonts w:hint="eastAsia" w:ascii="Calibri" w:hAnsi="Calibri" w:eastAsia="宋体" w:cs="Times New Roman"/>
          <w:b/>
          <w:sz w:val="28"/>
          <w:szCs w:val="28"/>
          <w:lang w:val="en-US" w:eastAsia="zh-CN" w:bidi="ar-SA"/>
        </w:rPr>
        <w:t xml:space="preserve">承包人：</w:t>
      </w:r>
      <w:r>
        <w:rPr>
          <w:rFonts w:hint="eastAsia" w:ascii="Calibri" w:hAnsi="Calibri" w:eastAsia="宋体" w:cs="Times New Roman"/>
          <w:b/>
          <w:sz w:val="28"/>
          <w:szCs w:val="28"/>
          <w:u w:val="single"/>
          <w:lang w:val="en-US" w:eastAsia="zh-CN" w:bidi="ar-SA"/>
        </w:rPr>
        <w:t xml:space="preserve">                       </w:t>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t xml:space="preserve">日 期：</w:t>
      </w:r>
      <w:r>
        <w:rPr>
          <w:rFonts w:hint="eastAsia" w:ascii="Calibri" w:hAnsi="Calibri" w:eastAsia="宋体" w:cs="Times New Roman"/>
          <w:b/>
          <w:sz w:val="28"/>
          <w:szCs w:val="28"/>
          <w:lang w:val="en-US" w:eastAsia="zh-CN" w:bidi="ar-SA"/>
        </w:rPr>
        <w:t xml:space="preserve">    年    月    日</w:t>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center"/>
        <w:widowControl w:val="off"/>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left"/>
        <w:widowControl/>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left"/>
        <w:widowControl/>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jc w:val="left"/>
        <w:widowControl/>
        <w:rPr>
          <w:rFonts w:hint="default" w:ascii="Calibri" w:hAnsi="Calibri" w:eastAsia="宋体" w:cs="Times New Roman"/>
          <w:b/>
          <w:sz w:val="28"/>
          <w:szCs w:val="28"/>
          <w:lang w:val="en-US" w:eastAsia="zh-CN" w:bidi="ar-SA"/>
        </w:rPr>
      </w:pPr>
      <w:r>
        <w:rPr>
          <w:rFonts w:hint="default" w:ascii="Calibri" w:hAnsi="Calibri" w:eastAsia="宋体" w:cs="Times New Roman"/>
          <w:b/>
          <w:sz w:val="28"/>
          <w:szCs w:val="28"/>
          <w:lang w:val="en-US" w:eastAsia="zh-CN" w:bidi="ar-SA"/>
        </w:rPr>
      </w:r>
      <w:r/>
    </w:p>
    <w:p>
      <w:pP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br w:type="page" w:clear="all"/>
      </w:r>
      <w:r/>
    </w:p>
    <w:p>
      <w:pPr>
        <w:numPr>
          <w:ilvl w:val="0"/>
          <w:numId w:val="4"/>
        </w:numPr>
        <w:jc w:val="center"/>
        <w:widowControl/>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通用合同条款</w:t>
      </w:r>
      <w:r/>
    </w:p>
    <w:p>
      <w:pPr>
        <w:ind w:firstLine="480"/>
        <w:jc w:val="left"/>
        <w:widowControl/>
        <w:rPr>
          <w:rFonts w:hint="default"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“通用合同条款”采用《公路工程标准施工招标文件》（2018 年版）的“通用合同条款”。</w:t>
      </w:r>
      <w:r/>
    </w:p>
    <w:p>
      <w:pPr>
        <w:jc w:val="both"/>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p>
      <w:pPr>
        <w:numPr>
          <w:ilvl w:val="0"/>
          <w:numId w:val="4"/>
        </w:numPr>
        <w:jc w:val="center"/>
        <w:widowControl/>
        <w:rPr>
          <w:rFonts w:hint="default" w:ascii="宋体" w:hAnsi="宋体" w:eastAsia="宋体" w:cs="宋体"/>
          <w:b/>
          <w:sz w:val="36"/>
          <w:szCs w:val="36"/>
          <w:lang w:val="en-US" w:eastAsia="zh-CN" w:bidi="ar-SA"/>
        </w:rPr>
      </w:pPr>
      <w:r>
        <w:rPr>
          <w:rFonts w:hint="eastAsia" w:ascii="宋体" w:hAnsi="宋体" w:eastAsia="宋体" w:cs="宋体"/>
          <w:b/>
          <w:sz w:val="36"/>
          <w:szCs w:val="36"/>
          <w:lang w:val="en-US" w:eastAsia="zh-CN" w:bidi="ar-SA"/>
        </w:rPr>
        <w:t xml:space="preserve">专用合同条款</w:t>
      </w:r>
      <w:r/>
    </w:p>
    <w:p>
      <w:pPr>
        <w:jc w:val="center"/>
        <w:widowControl/>
        <w:rPr>
          <w:rFonts w:hint="default"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A．专用合同条款</w:t>
      </w:r>
      <w:r/>
    </w:p>
    <w:p>
      <w:pPr>
        <w:jc w:val="left"/>
        <w:widowControl/>
        <w:rPr>
          <w:rFonts w:hint="default" w:ascii="宋体" w:hAnsi="宋体" w:eastAsia="宋体" w:cs="Times New Roman"/>
          <w:b/>
          <w:bCs/>
          <w:sz w:val="24"/>
          <w:szCs w:val="22"/>
          <w:lang w:val="en-US" w:eastAsia="zh-CN" w:bidi="ar-SA"/>
        </w:rPr>
      </w:pPr>
      <w:r>
        <w:rPr>
          <w:rFonts w:hint="default" w:ascii="宋体" w:hAnsi="宋体" w:eastAsia="宋体" w:cs="Times New Roman"/>
          <w:b/>
          <w:bCs/>
          <w:sz w:val="24"/>
          <w:szCs w:val="22"/>
          <w:lang w:val="en-US" w:eastAsia="zh-CN" w:bidi="ar-SA"/>
        </w:rPr>
      </w:r>
      <w:r/>
    </w:p>
    <w:p>
      <w:pPr>
        <w:ind w:firstLine="482"/>
        <w:jc w:val="left"/>
        <w:widowControl/>
        <w:rPr>
          <w:rFonts w:hint="default" w:ascii="宋体" w:hAnsi="宋体" w:eastAsia="宋体" w:cs="Times New Roman"/>
          <w:b/>
          <w:bCs/>
          <w:sz w:val="24"/>
          <w:szCs w:val="22"/>
          <w:lang w:val="en-US" w:eastAsia="zh-CN" w:bidi="ar-SA"/>
        </w:rPr>
      </w:pPr>
      <w:r>
        <w:rPr>
          <w:rFonts w:hint="eastAsia" w:ascii="宋体" w:hAnsi="宋体" w:eastAsia="宋体" w:cs="Times New Roman"/>
          <w:b/>
          <w:bCs/>
          <w:sz w:val="24"/>
          <w:szCs w:val="22"/>
          <w:lang w:val="en-US" w:eastAsia="zh-CN" w:bidi="ar-SA"/>
        </w:rPr>
        <w:t xml:space="preserve">“A．公路工程专用合同条款”的内容详见《公路工程标准施工招标文件》（2018年版）。</w:t>
      </w:r>
      <w:r/>
    </w:p>
    <w:p>
      <w:pPr>
        <w:jc w:val="center"/>
        <w:spacing w:line="360" w:lineRule="auto"/>
        <w:widowControl w:val="off"/>
        <w:tabs>
          <w:tab w:val="left" w:pos="6857" w:leader="none"/>
          <w:tab w:val="left" w:pos="6907" w:leader="none"/>
        </w:tabs>
        <w:rPr>
          <w:rFonts w:hint="default" w:ascii="宋体" w:hAnsi="宋体" w:eastAsia="宋体" w:cs="Times New Roman"/>
          <w:b/>
          <w:bCs/>
          <w:sz w:val="28"/>
          <w:szCs w:val="28"/>
          <w:lang w:val="en-US" w:eastAsia="zh-CN" w:bidi="ar-SA"/>
        </w:rPr>
        <w:outlineLvl w:val="0"/>
      </w:pPr>
      <w:r/>
      <w:bookmarkStart w:id="198" w:name="_Toc3911"/>
      <w:r/>
      <w:bookmarkStart w:id="199" w:name="_Toc5271"/>
      <w:r/>
      <w:bookmarkStart w:id="200" w:name="_Toc18936"/>
      <w:r>
        <w:rPr>
          <w:rFonts w:hint="eastAsia" w:ascii="宋体" w:hAnsi="宋体" w:eastAsia="宋体" w:cs="Times New Roman"/>
          <w:b/>
          <w:bCs/>
          <w:sz w:val="28"/>
          <w:szCs w:val="28"/>
          <w:lang w:val="en-US" w:eastAsia="zh-CN" w:bidi="ar-SA"/>
        </w:rPr>
        <w:t xml:space="preserve">B. 项目专用合同条款</w:t>
      </w:r>
      <w:bookmarkEnd w:id="198"/>
      <w:r/>
      <w:bookmarkEnd w:id="199"/>
      <w:r/>
      <w:bookmarkEnd w:id="200"/>
      <w:r/>
      <w:r/>
    </w:p>
    <w:p>
      <w:pPr>
        <w:ind w:firstLine="2895"/>
        <w:jc w:val="both"/>
        <w:spacing w:before="251" w:line="204" w:lineRule="auto"/>
        <w:widowControl w:val="off"/>
        <w:rPr>
          <w:rFonts w:hint="default" w:ascii="宋体" w:hAnsi="宋体" w:eastAsia="宋体" w:cs="Arial"/>
          <w:b/>
          <w:bCs/>
          <w:sz w:val="28"/>
          <w:szCs w:val="28"/>
          <w:lang w:val="en-US" w:eastAsia="zh-CN" w:bidi="ar-SA"/>
        </w:rPr>
      </w:pPr>
      <w:r>
        <w:rPr>
          <w:rFonts w:hint="eastAsia" w:ascii="宋体" w:hAnsi="宋体" w:eastAsia="宋体" w:cs="Arial"/>
          <w:b/>
          <w:bCs/>
          <w:sz w:val="28"/>
          <w:szCs w:val="28"/>
          <w:lang w:val="en-US" w:eastAsia="zh-CN" w:bidi="ar-SA"/>
        </w:rPr>
        <w:t xml:space="preserve">项目专用合同条款数据表</w:t>
      </w:r>
      <w:r/>
    </w:p>
    <w:p>
      <w:pPr>
        <w:jc w:val="both"/>
        <w:spacing w:line="192" w:lineRule="exact"/>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tbl>
      <w:tblPr>
        <w:tblStyle w:val="714"/>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7"/>
        <w:gridCol w:w="6"/>
        <w:gridCol w:w="1105"/>
        <w:gridCol w:w="7657"/>
      </w:tblGrid>
      <w:tr>
        <w:trPr>
          <w:jc w:val="center"/>
          <w:trHeight w:val="514"/>
        </w:trPr>
        <w:tc>
          <w:tcPr>
            <w:gridSpan w:val="2"/>
            <w:tcW w:w="803" w:type="dxa"/>
            <w:vAlign w:val="center"/>
            <w:textDirection w:val="lrTb"/>
            <w:noWrap w:val="false"/>
          </w:tcPr>
          <w:p>
            <w:pPr>
              <w:ind w:firstLine="114"/>
              <w:jc w:val="center"/>
              <w:spacing w:before="20" w:line="400" w:lineRule="exact"/>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t xml:space="preserve">序号</w:t>
            </w:r>
            <w:r/>
          </w:p>
        </w:tc>
        <w:tc>
          <w:tcPr>
            <w:tcW w:w="1105" w:type="dxa"/>
            <w:vAlign w:val="center"/>
            <w:textDirection w:val="lrTb"/>
            <w:noWrap w:val="false"/>
          </w:tcPr>
          <w:p>
            <w:pPr>
              <w:jc w:val="center"/>
              <w:spacing w:before="20" w:line="400" w:lineRule="exact"/>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t xml:space="preserve">条目号</w:t>
            </w:r>
            <w:r/>
          </w:p>
        </w:tc>
        <w:tc>
          <w:tcPr>
            <w:tcW w:w="7657" w:type="dxa"/>
            <w:vAlign w:val="center"/>
            <w:textDirection w:val="lrTb"/>
            <w:noWrap w:val="false"/>
          </w:tcPr>
          <w:p>
            <w:pPr>
              <w:jc w:val="center"/>
              <w:spacing w:before="20" w:line="400" w:lineRule="exact"/>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t xml:space="preserve">编列内容</w:t>
            </w:r>
            <w:r/>
          </w:p>
        </w:tc>
      </w:tr>
      <w:tr>
        <w:trPr>
          <w:jc w:val="center"/>
          <w:trHeight w:val="1308"/>
        </w:trPr>
        <w:tc>
          <w:tcPr>
            <w:gridSpan w:val="2"/>
            <w:tcW w:w="803"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w:t>
            </w:r>
            <w:r/>
          </w:p>
        </w:tc>
        <w:tc>
          <w:tcPr>
            <w:tcW w:w="1105"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1.1.2.2</w:t>
            </w:r>
            <w:r/>
          </w:p>
        </w:tc>
        <w:tc>
          <w:tcPr>
            <w:tcW w:w="7657" w:type="dxa"/>
            <w:vAlign w:val="center"/>
            <w:textDirection w:val="lrTb"/>
            <w:noWrap w:val="false"/>
          </w:tcPr>
          <w:p>
            <w:pPr>
              <w:ind w:firstLine="256"/>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发包人：</w:t>
            </w:r>
            <w:r>
              <w:rPr>
                <w:rFonts w:hint="eastAsia" w:ascii="宋体" w:hAnsi="宋体" w:eastAsia="宋体" w:cs="宋体"/>
                <w:sz w:val="24"/>
                <w:szCs w:val="24"/>
                <w:lang w:val="en-US" w:eastAsia="zh-CN" w:bidi="ar-SA"/>
              </w:rPr>
              <w:t xml:space="preserve">宿迁市宿城区交通运输局</w:t>
            </w:r>
            <w:r/>
          </w:p>
          <w:p>
            <w:pPr>
              <w:ind w:firstLine="254"/>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地址：</w:t>
            </w:r>
            <w:r>
              <w:rPr>
                <w:rFonts w:hint="eastAsia" w:ascii="宋体" w:hAnsi="宋体" w:eastAsia="宋体" w:cs="宋体"/>
                <w:sz w:val="24"/>
                <w:szCs w:val="24"/>
                <w:lang w:val="en-US" w:eastAsia="zh-CN" w:bidi="ar-SA"/>
              </w:rPr>
              <w:t xml:space="preserve">宿迁市宿城区众安大厦十三楼</w:t>
            </w:r>
            <w:r/>
          </w:p>
          <w:p>
            <w:pPr>
              <w:ind w:firstLine="271"/>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邮政编码：223800</w:t>
            </w:r>
            <w:r/>
          </w:p>
        </w:tc>
      </w:tr>
      <w:tr>
        <w:trPr>
          <w:jc w:val="center"/>
          <w:trHeight w:val="1183"/>
        </w:trPr>
        <w:tc>
          <w:tcPr>
            <w:gridSpan w:val="2"/>
            <w:tcW w:w="803"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w:t>
            </w:r>
            <w:r/>
          </w:p>
        </w:tc>
        <w:tc>
          <w:tcPr>
            <w:tcW w:w="1105"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1.1.2.6</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监理人：</w:t>
            </w:r>
            <w:r>
              <w:rPr>
                <w:rFonts w:hint="eastAsia" w:ascii="宋体" w:hAnsi="宋体" w:eastAsia="宋体" w:cs="宋体"/>
                <w:sz w:val="24"/>
                <w:szCs w:val="24"/>
                <w:lang w:val="en-US" w:eastAsia="zh-CN" w:bidi="ar-SA"/>
              </w:rPr>
              <w:t xml:space="preserve">另行明确</w:t>
            </w:r>
            <w:r/>
          </w:p>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地址：</w:t>
            </w:r>
            <w:r>
              <w:rPr>
                <w:rFonts w:hint="eastAsia" w:ascii="宋体" w:hAnsi="宋体" w:eastAsia="宋体" w:cs="宋体"/>
                <w:sz w:val="24"/>
                <w:szCs w:val="24"/>
                <w:lang w:val="en-US" w:eastAsia="zh-CN" w:bidi="ar-SA"/>
              </w:rPr>
              <w:t xml:space="preserve">另行明确</w:t>
            </w:r>
            <w:r/>
          </w:p>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邮政编码：</w:t>
            </w:r>
            <w:r>
              <w:rPr>
                <w:rFonts w:hint="eastAsia" w:ascii="宋体" w:hAnsi="宋体" w:eastAsia="宋体" w:cs="宋体"/>
                <w:sz w:val="24"/>
                <w:szCs w:val="24"/>
                <w:lang w:val="en-US" w:eastAsia="zh-CN" w:bidi="ar-SA"/>
              </w:rPr>
              <w:t xml:space="preserve">另行明确</w:t>
            </w:r>
            <w:r/>
          </w:p>
        </w:tc>
      </w:tr>
      <w:tr>
        <w:trPr>
          <w:jc w:val="center"/>
          <w:trHeight w:val="360"/>
        </w:trPr>
        <w:tc>
          <w:tcPr>
            <w:gridSpan w:val="2"/>
            <w:tcW w:w="803"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1.1.4.5</w:t>
            </w:r>
            <w:r/>
          </w:p>
        </w:tc>
        <w:tc>
          <w:tcPr>
            <w:tcW w:w="7657" w:type="dxa"/>
            <w:vAlign w:val="center"/>
            <w:textDirection w:val="lrTb"/>
            <w:noWrap w:val="false"/>
          </w:tcPr>
          <w:p>
            <w:pPr>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缺陷责任期</w:t>
            </w:r>
            <w:r>
              <w:rPr>
                <w:rFonts w:hint="default" w:ascii="宋体" w:hAnsi="宋体" w:eastAsia="宋体" w:cs="宋体"/>
                <w:sz w:val="24"/>
                <w:szCs w:val="24"/>
                <w:highlight w:val="none"/>
                <w:shd w:val="clear" w:color="auto"/>
                <w:lang w:val="en-US" w:eastAsia="zh-CN" w:bidi="ar-SA"/>
              </w:rPr>
              <w:t xml:space="preserve">：</w:t>
            </w:r>
            <w:r>
              <w:rPr>
                <w:rFonts w:hint="default" w:ascii="宋体" w:hAnsi="宋体" w:eastAsia="宋体" w:cs="宋体"/>
                <w:color w:val="000000"/>
                <w:sz w:val="22"/>
                <w:szCs w:val="22"/>
                <w:highlight w:val="none"/>
                <w:shd w:val="clear" w:color="auto"/>
                <w:lang w:val="en-US" w:eastAsia="zh-CN" w:bidi="ar-SA"/>
              </w:rPr>
              <w:t xml:space="preserve">自实际交工日期起计算</w:t>
            </w:r>
            <w:r>
              <w:rPr>
                <w:rFonts w:hint="eastAsia" w:ascii="宋体" w:hAnsi="宋体" w:eastAsia="宋体" w:cs="宋体"/>
                <w:color w:val="000000"/>
                <w:sz w:val="22"/>
                <w:szCs w:val="22"/>
                <w:highlight w:val="none"/>
                <w:shd w:val="clear" w:color="auto"/>
                <w:lang w:val="en-US" w:eastAsia="zh-CN" w:bidi="ar-SA"/>
              </w:rPr>
              <w:t xml:space="preserve">24个月，工程缺陷责任期内，承包人要确保工程整体的完整性，如有结构质量问题，设施配件缺失，由施工单位补充完善。</w:t>
            </w:r>
            <w:r/>
          </w:p>
        </w:tc>
      </w:tr>
      <w:tr>
        <w:trPr>
          <w:jc w:val="center"/>
          <w:trHeight w:val="464"/>
        </w:trPr>
        <w:tc>
          <w:tcPr>
            <w:gridSpan w:val="2"/>
            <w:tcW w:w="803" w:type="dxa"/>
            <w:vAlign w:val="center"/>
            <w:textDirection w:val="lrTb"/>
            <w:noWrap w:val="false"/>
          </w:tcPr>
          <w:p>
            <w:pPr>
              <w:jc w:val="center"/>
              <w:spacing w:before="22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w:t>
            </w:r>
            <w:r/>
          </w:p>
        </w:tc>
        <w:tc>
          <w:tcPr>
            <w:tcW w:w="1105" w:type="dxa"/>
            <w:vAlign w:val="center"/>
            <w:textDirection w:val="lrTb"/>
            <w:noWrap w:val="false"/>
          </w:tcPr>
          <w:p>
            <w:pPr>
              <w:jc w:val="center"/>
              <w:spacing w:before="22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1.6.3</w:t>
            </w:r>
            <w:r/>
          </w:p>
        </w:tc>
        <w:tc>
          <w:tcPr>
            <w:tcW w:w="7657" w:type="dxa"/>
            <w:vAlign w:val="center"/>
            <w:textDirection w:val="lrTb"/>
            <w:noWrap w:val="false"/>
          </w:tcPr>
          <w:p>
            <w:pPr>
              <w:ind w:firstLine="276"/>
              <w:jc w:val="both"/>
              <w:spacing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p>
        </w:tc>
      </w:tr>
      <w:tr>
        <w:trPr>
          <w:jc w:val="center"/>
          <w:trHeight w:val="90"/>
        </w:trPr>
        <w:tc>
          <w:tcPr>
            <w:gridSpan w:val="2"/>
            <w:tcW w:w="803" w:type="dxa"/>
            <w:vAlign w:val="center"/>
            <w:textDirection w:val="lrTb"/>
            <w:noWrap w:val="false"/>
          </w:tcPr>
          <w:p>
            <w:pPr>
              <w:jc w:val="center"/>
              <w:spacing w:before="105"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w:t>
            </w:r>
            <w:r/>
          </w:p>
        </w:tc>
        <w:tc>
          <w:tcPr>
            <w:tcW w:w="1105"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3.1.1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监理人在行使下列权力前需要经发包人事先批准：</w:t>
            </w:r>
            <w:r/>
          </w:p>
          <w:p>
            <w:pPr>
              <w:ind w:firstLine="209"/>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（6）根据第15.3款发出的变更指示，所有单项工程变更不论金额大小均需经发包人签署同意意见后，由承包人实施。</w:t>
            </w:r>
            <w:r/>
          </w:p>
        </w:tc>
      </w:tr>
      <w:tr>
        <w:trPr>
          <w:jc w:val="center"/>
          <w:trHeight w:val="343"/>
        </w:trPr>
        <w:tc>
          <w:tcPr>
            <w:gridSpan w:val="2"/>
            <w:tcW w:w="803" w:type="dxa"/>
            <w:vAlign w:val="center"/>
            <w:textDirection w:val="lrTb"/>
            <w:noWrap w:val="false"/>
          </w:tcPr>
          <w:p>
            <w:pPr>
              <w:jc w:val="center"/>
              <w:spacing w:before="118"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5.2.1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发包人是否提供材料和工程设备：否</w:t>
            </w:r>
            <w:r/>
          </w:p>
        </w:tc>
      </w:tr>
      <w:tr>
        <w:trPr>
          <w:jc w:val="center"/>
          <w:trHeight w:val="374"/>
        </w:trPr>
        <w:tc>
          <w:tcPr>
            <w:gridSpan w:val="2"/>
            <w:tcW w:w="803" w:type="dxa"/>
            <w:vAlign w:val="center"/>
            <w:textDirection w:val="lrTb"/>
            <w:noWrap w:val="false"/>
          </w:tcPr>
          <w:p>
            <w:pPr>
              <w:jc w:val="center"/>
              <w:spacing w:before="136"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7</w:t>
            </w:r>
            <w:r/>
          </w:p>
        </w:tc>
        <w:tc>
          <w:tcPr>
            <w:tcW w:w="1105" w:type="dxa"/>
            <w:vAlign w:val="center"/>
            <w:textDirection w:val="lrTb"/>
            <w:noWrap w:val="false"/>
          </w:tcPr>
          <w:p>
            <w:pPr>
              <w:jc w:val="center"/>
              <w:spacing w:before="13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6.2</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发包人是否提供施工设备和临时设备：</w:t>
            </w:r>
            <w:r>
              <w:rPr>
                <w:rFonts w:hint="default" w:ascii="宋体" w:hAnsi="宋体" w:eastAsia="宋体" w:cs="宋体"/>
                <w:sz w:val="24"/>
                <w:szCs w:val="24"/>
                <w:u w:val="single"/>
                <w:lang w:val="en-US" w:eastAsia="zh-CN" w:bidi="ar-SA"/>
              </w:rPr>
              <w:t xml:space="preserve">否</w:t>
            </w:r>
            <w:r/>
          </w:p>
        </w:tc>
      </w:tr>
      <w:tr>
        <w:trPr>
          <w:jc w:val="center"/>
          <w:trHeight w:val="405"/>
        </w:trPr>
        <w:tc>
          <w:tcPr>
            <w:gridSpan w:val="2"/>
            <w:tcW w:w="803" w:type="dxa"/>
            <w:vAlign w:val="center"/>
            <w:textDirection w:val="lrTb"/>
            <w:noWrap w:val="false"/>
          </w:tcPr>
          <w:p>
            <w:pPr>
              <w:jc w:val="center"/>
              <w:spacing w:before="219"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8</w:t>
            </w:r>
            <w:r/>
          </w:p>
        </w:tc>
        <w:tc>
          <w:tcPr>
            <w:tcW w:w="1105" w:type="dxa"/>
            <w:vAlign w:val="center"/>
            <w:textDirection w:val="lrTb"/>
            <w:noWrap w:val="false"/>
          </w:tcPr>
          <w:p>
            <w:pPr>
              <w:jc w:val="center"/>
              <w:spacing w:before="219"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8.1.1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u w:val="single"/>
                <w:lang w:val="en-US" w:eastAsia="zh-CN" w:bidi="ar-SA"/>
              </w:rPr>
            </w:pPr>
            <w:r>
              <w:rPr>
                <w:rFonts w:hint="default" w:ascii="宋体" w:hAnsi="宋体" w:eastAsia="宋体" w:cs="宋体"/>
                <w:sz w:val="24"/>
                <w:szCs w:val="24"/>
                <w:lang w:val="en-US" w:eastAsia="zh-CN" w:bidi="ar-SA"/>
              </w:rPr>
              <w:t xml:space="preserve">发包人提供测量基准点、基准线和水准点及其书面资料的期限：</w:t>
            </w:r>
            <w:r>
              <w:rPr>
                <w:rFonts w:hint="default" w:ascii="宋体" w:hAnsi="宋体" w:eastAsia="宋体" w:cs="宋体"/>
                <w:sz w:val="24"/>
                <w:szCs w:val="24"/>
                <w:u w:val="single"/>
                <w:lang w:val="en-US" w:eastAsia="zh-CN" w:bidi="ar-SA"/>
              </w:rPr>
              <w:t xml:space="preserve">发出开工通知后7天内；</w:t>
            </w:r>
            <w:r/>
          </w:p>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承包人将施工控制网资料报送监理人审批的期限：</w:t>
            </w:r>
            <w:r>
              <w:rPr>
                <w:rFonts w:hint="default" w:ascii="宋体" w:hAnsi="宋体" w:eastAsia="宋体" w:cs="宋体"/>
                <w:sz w:val="24"/>
                <w:szCs w:val="24"/>
                <w:u w:val="single"/>
                <w:lang w:val="en-US" w:eastAsia="zh-CN" w:bidi="ar-SA"/>
              </w:rPr>
              <w:t xml:space="preserve">在收到发包人提供的上述资料28天内。</w:t>
            </w:r>
            <w:r/>
          </w:p>
        </w:tc>
      </w:tr>
      <w:tr>
        <w:trPr>
          <w:jc w:val="center"/>
          <w:trHeight w:val="343"/>
        </w:trPr>
        <w:tc>
          <w:tcPr>
            <w:gridSpan w:val="2"/>
            <w:tcW w:w="803" w:type="dxa"/>
            <w:vAlign w:val="center"/>
            <w:textDirection w:val="lrTb"/>
            <w:noWrap w:val="false"/>
          </w:tcPr>
          <w:p>
            <w:pPr>
              <w:jc w:val="center"/>
              <w:spacing w:before="118"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11.5</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逾期交</w:t>
            </w:r>
            <w:r>
              <w:rPr>
                <w:rFonts w:hint="eastAsia" w:ascii="宋体" w:hAnsi="宋体" w:eastAsia="宋体" w:cs="宋体"/>
                <w:sz w:val="24"/>
                <w:szCs w:val="24"/>
                <w:lang w:val="en-US" w:eastAsia="zh-CN" w:bidi="ar-SA"/>
              </w:rPr>
              <w:t xml:space="preserve">（竣）</w:t>
            </w:r>
            <w:r>
              <w:rPr>
                <w:rFonts w:hint="default" w:ascii="宋体" w:hAnsi="宋体" w:eastAsia="宋体" w:cs="宋体"/>
                <w:sz w:val="24"/>
                <w:szCs w:val="24"/>
                <w:lang w:val="en-US" w:eastAsia="zh-CN" w:bidi="ar-SA"/>
              </w:rPr>
              <w:t xml:space="preserve">工违约金：</w:t>
            </w: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0000元/天</w:t>
            </w:r>
            <w:r/>
          </w:p>
        </w:tc>
      </w:tr>
      <w:tr>
        <w:trPr>
          <w:jc w:val="center"/>
          <w:trHeight w:val="449"/>
        </w:trPr>
        <w:tc>
          <w:tcPr>
            <w:gridSpan w:val="2"/>
            <w:tcW w:w="803" w:type="dxa"/>
            <w:vAlign w:val="center"/>
            <w:textDirection w:val="lrTb"/>
            <w:noWrap w:val="false"/>
          </w:tcPr>
          <w:p>
            <w:pPr>
              <w:jc w:val="center"/>
              <w:spacing w:before="13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10</w:t>
            </w:r>
            <w:r/>
          </w:p>
        </w:tc>
        <w:tc>
          <w:tcPr>
            <w:tcW w:w="1105" w:type="dxa"/>
            <w:vAlign w:val="center"/>
            <w:textDirection w:val="lrTb"/>
            <w:noWrap w:val="false"/>
          </w:tcPr>
          <w:p>
            <w:pPr>
              <w:jc w:val="center"/>
              <w:spacing w:before="13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11.5</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逾期交</w:t>
            </w:r>
            <w:r>
              <w:rPr>
                <w:rFonts w:hint="eastAsia" w:ascii="宋体" w:hAnsi="宋体" w:eastAsia="宋体" w:cs="宋体"/>
                <w:sz w:val="24"/>
                <w:szCs w:val="24"/>
                <w:lang w:val="en-US" w:eastAsia="zh-CN" w:bidi="ar-SA"/>
              </w:rPr>
              <w:t xml:space="preserve">（竣）</w:t>
            </w:r>
            <w:r>
              <w:rPr>
                <w:rFonts w:hint="default" w:ascii="宋体" w:hAnsi="宋体" w:eastAsia="宋体" w:cs="宋体"/>
                <w:sz w:val="24"/>
                <w:szCs w:val="24"/>
                <w:lang w:val="en-US" w:eastAsia="zh-CN" w:bidi="ar-SA"/>
              </w:rPr>
              <w:t xml:space="preserve">工违约金限额：</w:t>
            </w:r>
            <w:r>
              <w:rPr>
                <w:rFonts w:hint="default" w:ascii="宋体" w:hAnsi="宋体" w:eastAsia="宋体" w:cs="宋体"/>
                <w:sz w:val="24"/>
                <w:szCs w:val="24"/>
                <w:u w:val="single"/>
                <w:lang w:val="en-US" w:eastAsia="zh-CN" w:bidi="ar-SA"/>
              </w:rPr>
              <w:t xml:space="preserve">10</w:t>
            </w:r>
            <w:r>
              <w:rPr>
                <w:rFonts w:hint="default" w:ascii="宋体" w:hAnsi="宋体" w:eastAsia="宋体" w:cs="宋体"/>
                <w:sz w:val="24"/>
                <w:szCs w:val="24"/>
                <w:lang w:val="en-US" w:eastAsia="zh-CN" w:bidi="ar-SA"/>
              </w:rPr>
              <w:t xml:space="preserve">%签约合同价</w:t>
            </w:r>
            <w:r/>
          </w:p>
        </w:tc>
      </w:tr>
      <w:tr>
        <w:trPr>
          <w:jc w:val="center"/>
          <w:trHeight w:val="340"/>
        </w:trPr>
        <w:tc>
          <w:tcPr>
            <w:gridSpan w:val="2"/>
            <w:tcW w:w="803"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11.6</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提前交</w:t>
            </w:r>
            <w:r>
              <w:rPr>
                <w:rFonts w:hint="eastAsia" w:ascii="宋体" w:hAnsi="宋体" w:eastAsia="宋体" w:cs="宋体"/>
                <w:sz w:val="24"/>
                <w:szCs w:val="24"/>
                <w:lang w:val="en-US" w:eastAsia="zh-CN" w:bidi="ar-SA"/>
              </w:rPr>
              <w:t xml:space="preserve">（竣）</w:t>
            </w:r>
            <w:r>
              <w:rPr>
                <w:rFonts w:hint="default" w:ascii="宋体" w:hAnsi="宋体" w:eastAsia="宋体" w:cs="宋体"/>
                <w:sz w:val="24"/>
                <w:szCs w:val="24"/>
                <w:lang w:val="en-US" w:eastAsia="zh-CN" w:bidi="ar-SA"/>
              </w:rPr>
              <w:t xml:space="preserve">工的奖金：/元/天</w:t>
            </w:r>
            <w:r/>
          </w:p>
        </w:tc>
      </w:tr>
      <w:tr>
        <w:trPr>
          <w:jc w:val="center"/>
          <w:trHeight w:val="360"/>
        </w:trPr>
        <w:tc>
          <w:tcPr>
            <w:gridSpan w:val="2"/>
            <w:tcW w:w="803"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12</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11.6</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提前交</w:t>
            </w:r>
            <w:r>
              <w:rPr>
                <w:rFonts w:hint="eastAsia" w:ascii="宋体" w:hAnsi="宋体" w:eastAsia="宋体" w:cs="宋体"/>
                <w:sz w:val="24"/>
                <w:szCs w:val="24"/>
                <w:lang w:val="en-US" w:eastAsia="zh-CN" w:bidi="ar-SA"/>
              </w:rPr>
              <w:t xml:space="preserve">（竣）</w:t>
            </w:r>
            <w:r>
              <w:rPr>
                <w:rFonts w:hint="default" w:ascii="宋体" w:hAnsi="宋体" w:eastAsia="宋体" w:cs="宋体"/>
                <w:sz w:val="24"/>
                <w:szCs w:val="24"/>
                <w:lang w:val="en-US" w:eastAsia="zh-CN" w:bidi="ar-SA"/>
              </w:rPr>
              <w:t xml:space="preserve">工的奖金限额：</w:t>
            </w:r>
            <w:r>
              <w:rPr>
                <w:rFonts w:hint="default" w:ascii="宋体" w:hAnsi="宋体" w:eastAsia="宋体" w:cs="宋体"/>
                <w:sz w:val="24"/>
                <w:szCs w:val="24"/>
                <w:u w:val="single"/>
                <w:lang w:val="en-US" w:eastAsia="zh-CN" w:bidi="ar-SA"/>
              </w:rPr>
              <w:t xml:space="preserve">/</w:t>
            </w:r>
            <w:r>
              <w:rPr>
                <w:rFonts w:hint="default" w:ascii="宋体" w:hAnsi="宋体" w:eastAsia="宋体" w:cs="宋体"/>
                <w:sz w:val="24"/>
                <w:szCs w:val="24"/>
                <w:lang w:val="en-US" w:eastAsia="zh-CN" w:bidi="ar-SA"/>
              </w:rPr>
              <w:t xml:space="preserve">%签约合同价</w:t>
            </w:r>
            <w:r/>
          </w:p>
        </w:tc>
      </w:tr>
      <w:tr>
        <w:trPr>
          <w:jc w:val="center"/>
          <w:trHeight w:val="720"/>
        </w:trPr>
        <w:tc>
          <w:tcPr>
            <w:gridSpan w:val="2"/>
            <w:tcW w:w="803" w:type="dxa"/>
            <w:vAlign w:val="center"/>
            <w:textDirection w:val="lrTb"/>
            <w:noWrap w:val="false"/>
          </w:tcPr>
          <w:p>
            <w:pPr>
              <w:jc w:val="center"/>
              <w:spacing w:before="22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13</w:t>
            </w:r>
            <w:r/>
          </w:p>
        </w:tc>
        <w:tc>
          <w:tcPr>
            <w:tcW w:w="1105" w:type="dxa"/>
            <w:vAlign w:val="center"/>
            <w:textDirection w:val="lrTb"/>
            <w:noWrap w:val="false"/>
          </w:tcPr>
          <w:p>
            <w:pPr>
              <w:jc w:val="center"/>
              <w:spacing w:before="22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15.5.2</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承包人提出的合理化建议降低了合同价格或者提高了工程经济效益的，发包人按所节约成本的/%或增加收益的/%给予奖励</w:t>
            </w:r>
            <w:r/>
          </w:p>
        </w:tc>
      </w:tr>
      <w:tr>
        <w:trPr>
          <w:jc w:val="center"/>
          <w:trHeight w:val="737"/>
        </w:trPr>
        <w:tc>
          <w:tcPr>
            <w:gridSpan w:val="2"/>
            <w:tcW w:w="803" w:type="dxa"/>
            <w:vAlign w:val="center"/>
            <w:textDirection w:val="lrTb"/>
            <w:noWrap w:val="false"/>
          </w:tcPr>
          <w:p>
            <w:pPr>
              <w:jc w:val="center"/>
              <w:spacing w:before="22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14</w:t>
            </w:r>
            <w:r/>
          </w:p>
        </w:tc>
        <w:tc>
          <w:tcPr>
            <w:tcW w:w="1105" w:type="dxa"/>
            <w:vAlign w:val="center"/>
            <w:textDirection w:val="lrTb"/>
            <w:noWrap w:val="false"/>
          </w:tcPr>
          <w:p>
            <w:pPr>
              <w:jc w:val="center"/>
              <w:spacing w:before="22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16.1</w:t>
            </w:r>
            <w:r/>
          </w:p>
        </w:tc>
        <w:tc>
          <w:tcPr>
            <w:tcW w:w="7657" w:type="dxa"/>
            <w:vAlign w:val="center"/>
            <w:textDirection w:val="lrTb"/>
            <w:noWrap w:val="false"/>
          </w:tcPr>
          <w:p>
            <w:pPr>
              <w:ind w:firstLine="125"/>
              <w:jc w:val="both"/>
              <w:spacing w:line="40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在合同执行期间，发包人对任何材料价格不予调整。</w:t>
            </w:r>
            <w:r>
              <w:rPr>
                <w:rFonts w:hint="default" w:ascii="宋体" w:hAnsi="宋体" w:eastAsia="宋体" w:cs="宋体"/>
                <w:sz w:val="24"/>
                <w:szCs w:val="24"/>
                <w:highlight w:val="none"/>
                <w:lang w:val="en-US" w:eastAsia="zh-CN" w:bidi="ar-SA"/>
              </w:rPr>
              <w:t xml:space="preserve">。</w:t>
            </w:r>
            <w:r/>
          </w:p>
        </w:tc>
      </w:tr>
      <w:tr>
        <w:trPr>
          <w:jc w:val="center"/>
          <w:trHeight w:val="359"/>
        </w:trPr>
        <w:tc>
          <w:tcPr>
            <w:gridSpan w:val="2"/>
            <w:tcW w:w="803"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15</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17.2.1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开工预付款金额：</w:t>
            </w:r>
            <w:r>
              <w:rPr>
                <w:rFonts w:hint="eastAsia" w:ascii="宋体" w:hAnsi="宋体" w:eastAsia="宋体" w:cs="宋体"/>
                <w:sz w:val="24"/>
                <w:szCs w:val="24"/>
                <w:lang w:val="en-US" w:eastAsia="zh-CN" w:bidi="ar-SA"/>
              </w:rPr>
              <w:t xml:space="preserve">合同签订后，承包人向发包人提供合同价10%的预付款保函后，发包人支付合同价的10%作为预付款。（注：在签订合同时，中标人明确表示无需预付款或者主动要求降低预付款比例的金额，采购人可不适用预付款规定。）</w:t>
            </w:r>
            <w:r/>
          </w:p>
        </w:tc>
      </w:tr>
      <w:tr>
        <w:trPr>
          <w:jc w:val="center"/>
          <w:trHeight w:val="359"/>
        </w:trPr>
        <w:tc>
          <w:tcPr>
            <w:gridSpan w:val="2"/>
            <w:tcW w:w="803"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16</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17.2.1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材料、设备预付款比例：/</w:t>
            </w:r>
            <w:r/>
          </w:p>
        </w:tc>
      </w:tr>
      <w:tr>
        <w:trPr>
          <w:jc w:val="center"/>
          <w:trHeight w:val="360"/>
        </w:trPr>
        <w:tc>
          <w:tcPr>
            <w:gridSpan w:val="2"/>
            <w:tcW w:w="803"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w:t>
            </w:r>
            <w:r/>
          </w:p>
        </w:tc>
        <w:tc>
          <w:tcPr>
            <w:tcW w:w="1105" w:type="dxa"/>
            <w:vAlign w:val="center"/>
            <w:textDirection w:val="lrTb"/>
            <w:noWrap w:val="false"/>
          </w:tcPr>
          <w:p>
            <w:pPr>
              <w:jc w:val="center"/>
              <w:spacing w:before="11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17.3.2</w:t>
            </w:r>
            <w:r/>
          </w:p>
        </w:tc>
        <w:tc>
          <w:tcPr>
            <w:tcW w:w="7657" w:type="dxa"/>
            <w:vAlign w:val="center"/>
            <w:textDirection w:val="lrTb"/>
            <w:noWrap w:val="false"/>
          </w:tcPr>
          <w:p>
            <w:pPr>
              <w:ind w:firstLine="331"/>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承包人在每个付款周期末向监理人提交进度付款申请单的</w:t>
            </w:r>
            <w:r>
              <w:rPr>
                <w:rFonts w:hint="eastAsia" w:ascii="宋体" w:hAnsi="宋体" w:eastAsia="宋体" w:cs="宋体"/>
                <w:sz w:val="24"/>
                <w:szCs w:val="24"/>
                <w:lang w:val="en-US" w:eastAsia="zh-CN" w:bidi="ar-SA"/>
              </w:rPr>
              <w:t xml:space="preserve">份数</w:t>
            </w:r>
            <w:r>
              <w:rPr>
                <w:rFonts w:hint="default" w:ascii="宋体" w:hAnsi="宋体" w:eastAsia="宋体" w:cs="宋体"/>
                <w:sz w:val="24"/>
                <w:szCs w:val="24"/>
                <w:lang w:val="en-US" w:eastAsia="zh-CN" w:bidi="ar-SA"/>
              </w:rPr>
              <w:t xml:space="preserve">：4 份</w:t>
            </w:r>
            <w:r/>
          </w:p>
        </w:tc>
      </w:tr>
      <w:tr>
        <w:trPr>
          <w:jc w:val="center"/>
          <w:trHeight w:val="546"/>
        </w:trPr>
        <w:tc>
          <w:tcPr>
            <w:tcW w:w="797" w:type="dxa"/>
            <w:vAlign w:val="center"/>
            <w:textDirection w:val="lrTb"/>
            <w:noWrap w:val="false"/>
          </w:tcPr>
          <w:p>
            <w:pPr>
              <w:jc w:val="center"/>
              <w:spacing w:before="209"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18</w:t>
            </w:r>
            <w:r/>
          </w:p>
        </w:tc>
        <w:tc>
          <w:tcPr>
            <w:gridSpan w:val="2"/>
            <w:tcW w:w="1111" w:type="dxa"/>
            <w:vAlign w:val="center"/>
            <w:textDirection w:val="lrTb"/>
            <w:noWrap w:val="false"/>
          </w:tcPr>
          <w:p>
            <w:pPr>
              <w:ind w:right="146"/>
              <w:jc w:val="center"/>
              <w:spacing w:before="71"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17.3.3 （1）</w:t>
            </w:r>
            <w:r/>
          </w:p>
        </w:tc>
        <w:tc>
          <w:tcPr>
            <w:tcW w:w="7657" w:type="dxa"/>
            <w:vAlign w:val="center"/>
            <w:textDirection w:val="lrTb"/>
            <w:noWrap w:val="false"/>
          </w:tcPr>
          <w:p>
            <w:pPr>
              <w:ind w:firstLine="329"/>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进度付款证书最低限额：</w:t>
            </w:r>
            <w:r>
              <w:rPr>
                <w:rFonts w:hint="eastAsia" w:ascii="宋体" w:hAnsi="宋体" w:eastAsia="宋体" w:cs="宋体"/>
                <w:sz w:val="24"/>
                <w:szCs w:val="24"/>
                <w:u w:val="single"/>
                <w:lang w:val="en-US" w:eastAsia="zh-CN" w:bidi="ar-SA"/>
              </w:rPr>
              <w:t xml:space="preserve">/</w:t>
            </w:r>
            <w:r>
              <w:rPr>
                <w:rFonts w:hint="default" w:ascii="宋体" w:hAnsi="宋体" w:eastAsia="宋体" w:cs="宋体"/>
                <w:sz w:val="24"/>
                <w:szCs w:val="24"/>
                <w:u w:val="single"/>
                <w:lang w:val="en-US" w:eastAsia="zh-CN" w:bidi="ar-SA"/>
              </w:rPr>
              <w:t xml:space="preserve">签约合同价</w:t>
            </w:r>
            <w:r/>
          </w:p>
        </w:tc>
      </w:tr>
      <w:tr>
        <w:trPr>
          <w:jc w:val="center"/>
          <w:trHeight w:val="546"/>
        </w:trPr>
        <w:tc>
          <w:tcPr>
            <w:tcW w:w="797" w:type="dxa"/>
            <w:vAlign w:val="center"/>
            <w:textDirection w:val="lrTb"/>
            <w:noWrap w:val="false"/>
          </w:tcPr>
          <w:p>
            <w:pPr>
              <w:jc w:val="center"/>
              <w:spacing w:before="206"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19</w:t>
            </w:r>
            <w:r/>
          </w:p>
        </w:tc>
        <w:tc>
          <w:tcPr>
            <w:gridSpan w:val="2"/>
            <w:tcW w:w="1111" w:type="dxa"/>
            <w:vAlign w:val="center"/>
            <w:textDirection w:val="lrTb"/>
            <w:noWrap w:val="false"/>
          </w:tcPr>
          <w:p>
            <w:pPr>
              <w:ind w:right="146"/>
              <w:jc w:val="center"/>
              <w:spacing w:before="68" w:line="4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17.3.3 （2）</w:t>
            </w:r>
            <w:r/>
          </w:p>
        </w:tc>
        <w:tc>
          <w:tcPr>
            <w:tcW w:w="7657" w:type="dxa"/>
            <w:vAlign w:val="center"/>
            <w:textDirection w:val="lrTb"/>
            <w:noWrap w:val="false"/>
          </w:tcPr>
          <w:p>
            <w:pPr>
              <w:jc w:val="both"/>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因发包人原因未能按合同约定支付合同</w:t>
            </w:r>
            <w:r>
              <w:rPr>
                <w:rFonts w:hint="default" w:ascii="宋体" w:hAnsi="宋体" w:eastAsia="宋体" w:cs="宋体"/>
                <w:sz w:val="24"/>
                <w:szCs w:val="24"/>
                <w:highlight w:val="none"/>
                <w:shd w:val="clear" w:color="auto" w:fill="auto"/>
                <w:lang w:val="en-US" w:eastAsia="zh-CN" w:bidi="ar-SA"/>
              </w:rPr>
              <w:t xml:space="preserve">价款的违约责任:</w:t>
            </w:r>
            <w:r>
              <w:rPr>
                <w:rFonts w:hint="eastAsia" w:ascii="宋体" w:hAnsi="宋体" w:eastAsia="宋体" w:cs="宋体"/>
                <w:color w:val="000000"/>
                <w:sz w:val="24"/>
                <w:szCs w:val="24"/>
                <w:highlight w:val="none"/>
                <w:u w:val="single"/>
                <w:shd w:val="clear" w:color="auto" w:fill="auto"/>
                <w:lang w:val="en-US" w:eastAsia="zh-CN" w:bidi="ar-SA"/>
              </w:rPr>
              <w:t xml:space="preserve">按每迟延付款一日的应付而未付款的万分之一计算，最高限额为本合同总价的2‰ </w:t>
            </w:r>
            <w:r>
              <w:rPr>
                <w:rFonts w:hint="eastAsia" w:ascii="宋体" w:hAnsi="宋体" w:eastAsia="宋体" w:cs="宋体"/>
                <w:color w:val="000000"/>
                <w:sz w:val="24"/>
                <w:szCs w:val="24"/>
                <w:highlight w:val="none"/>
                <w:u w:val="single"/>
                <w:lang w:val="en-US" w:eastAsia="zh-CN" w:bidi="ar-SA"/>
              </w:rPr>
              <w:t xml:space="preserve">；</w:t>
            </w:r>
            <w:r/>
          </w:p>
        </w:tc>
      </w:tr>
      <w:tr>
        <w:trPr>
          <w:jc w:val="center"/>
          <w:trHeight w:val="444"/>
        </w:trPr>
        <w:tc>
          <w:tcPr>
            <w:tcW w:w="797" w:type="dxa"/>
            <w:vAlign w:val="center"/>
            <w:textDirection w:val="lrTb"/>
            <w:noWrap w:val="false"/>
          </w:tcPr>
          <w:p>
            <w:pPr>
              <w:jc w:val="center"/>
              <w:spacing w:before="112"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20</w:t>
            </w:r>
            <w:r/>
          </w:p>
        </w:tc>
        <w:tc>
          <w:tcPr>
            <w:gridSpan w:val="2"/>
            <w:tcW w:w="1111" w:type="dxa"/>
            <w:vAlign w:val="center"/>
            <w:textDirection w:val="lrTb"/>
            <w:noWrap w:val="false"/>
          </w:tcPr>
          <w:p>
            <w:pPr>
              <w:jc w:val="center"/>
              <w:spacing w:before="112"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17.4.1</w:t>
            </w:r>
            <w:r/>
          </w:p>
        </w:tc>
        <w:tc>
          <w:tcPr>
            <w:tcW w:w="7657" w:type="dxa"/>
            <w:vAlign w:val="center"/>
            <w:textDirection w:val="lrTb"/>
            <w:noWrap w:val="false"/>
          </w:tcPr>
          <w:p>
            <w:pPr>
              <w:ind w:firstLine="334"/>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质量保证金百分比：</w:t>
            </w:r>
            <w:r>
              <w:rPr>
                <w:rFonts w:hint="eastAsia" w:ascii="宋体" w:hAnsi="宋体" w:eastAsia="宋体" w:cs="宋体"/>
                <w:sz w:val="24"/>
                <w:szCs w:val="24"/>
                <w:u w:val="single"/>
                <w:lang w:val="en-US" w:eastAsia="zh-CN" w:bidi="ar-SA"/>
              </w:rPr>
              <w:t xml:space="preserve"> 3 </w:t>
            </w:r>
            <w:r>
              <w:rPr>
                <w:rFonts w:hint="default" w:ascii="宋体" w:hAnsi="宋体" w:eastAsia="宋体" w:cs="宋体"/>
                <w:sz w:val="24"/>
                <w:szCs w:val="24"/>
                <w:u w:val="single"/>
                <w:lang w:val="en-US" w:eastAsia="zh-CN" w:bidi="ar-SA"/>
              </w:rPr>
              <w:t xml:space="preserve">%合同价格</w:t>
            </w:r>
            <w:r>
              <w:rPr>
                <w:rFonts w:hint="default" w:ascii="宋体" w:hAnsi="宋体" w:eastAsia="宋体" w:cs="宋体"/>
                <w:sz w:val="24"/>
                <w:szCs w:val="24"/>
                <w:lang w:val="en-US" w:eastAsia="zh-CN" w:bidi="ar-SA"/>
              </w:rPr>
              <w:t xml:space="preserve">。</w:t>
            </w:r>
            <w:r/>
          </w:p>
        </w:tc>
      </w:tr>
      <w:tr>
        <w:trPr>
          <w:jc w:val="center"/>
          <w:trHeight w:val="444"/>
        </w:trPr>
        <w:tc>
          <w:tcPr>
            <w:tcW w:w="797" w:type="dxa"/>
            <w:vAlign w:val="center"/>
            <w:textDirection w:val="lrTb"/>
            <w:noWrap w:val="false"/>
          </w:tcPr>
          <w:p>
            <w:pPr>
              <w:jc w:val="center"/>
              <w:spacing w:line="400" w:lineRule="exact"/>
              <w:widowControl w:val="off"/>
              <w:rPr>
                <w:rFonts w:hint="default" w:ascii="宋体" w:hAnsi="宋体" w:eastAsia="宋体" w:cs="Arial"/>
                <w:sz w:val="24"/>
                <w:szCs w:val="24"/>
                <w:lang w:val="en-US" w:eastAsia="zh-CN" w:bidi="ar-SA"/>
              </w:rPr>
            </w:pPr>
            <w:r>
              <w:rPr>
                <w:rFonts w:hint="default" w:ascii="宋体" w:hAnsi="宋体" w:eastAsia="宋体" w:cs="Arial"/>
                <w:sz w:val="24"/>
                <w:szCs w:val="24"/>
                <w:lang w:val="en-US" w:eastAsia="zh-CN" w:bidi="ar-SA"/>
              </w:rPr>
            </w:r>
            <w:r/>
          </w:p>
        </w:tc>
        <w:tc>
          <w:tcPr>
            <w:gridSpan w:val="2"/>
            <w:tcW w:w="1111" w:type="dxa"/>
            <w:vAlign w:val="center"/>
            <w:textDirection w:val="lrTb"/>
            <w:noWrap w:val="false"/>
          </w:tcPr>
          <w:p>
            <w:pPr>
              <w:jc w:val="center"/>
              <w:spacing w:line="400" w:lineRule="exact"/>
              <w:widowControl w:val="off"/>
              <w:rPr>
                <w:rFonts w:hint="default" w:ascii="宋体" w:hAnsi="宋体" w:eastAsia="宋体" w:cs="Arial"/>
                <w:sz w:val="24"/>
                <w:szCs w:val="24"/>
                <w:lang w:val="en-US" w:eastAsia="zh-CN" w:bidi="ar-SA"/>
              </w:rPr>
            </w:pPr>
            <w:r>
              <w:rPr>
                <w:rFonts w:hint="default" w:ascii="宋体" w:hAnsi="宋体" w:eastAsia="宋体" w:cs="Arial"/>
                <w:sz w:val="24"/>
                <w:szCs w:val="24"/>
                <w:lang w:val="en-US" w:eastAsia="zh-CN" w:bidi="ar-SA"/>
              </w:rPr>
            </w:r>
            <w:r/>
          </w:p>
        </w:tc>
        <w:tc>
          <w:tcPr>
            <w:tcW w:w="7657" w:type="dxa"/>
            <w:vAlign w:val="center"/>
            <w:textDirection w:val="lrTb"/>
            <w:noWrap w:val="false"/>
          </w:tcPr>
          <w:p>
            <w:pPr>
              <w:ind w:firstLine="334"/>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质量保证金是否计付利息：否</w:t>
            </w:r>
            <w:r/>
          </w:p>
        </w:tc>
      </w:tr>
      <w:tr>
        <w:trPr>
          <w:jc w:val="center"/>
          <w:trHeight w:val="361"/>
        </w:trPr>
        <w:tc>
          <w:tcPr>
            <w:tcW w:w="797" w:type="dxa"/>
            <w:vAlign w:val="center"/>
            <w:textDirection w:val="lrTb"/>
            <w:noWrap w:val="false"/>
          </w:tcPr>
          <w:p>
            <w:pPr>
              <w:jc w:val="center"/>
              <w:spacing w:before="10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21</w:t>
            </w:r>
            <w:r/>
          </w:p>
        </w:tc>
        <w:tc>
          <w:tcPr>
            <w:gridSpan w:val="2"/>
            <w:tcW w:w="1111" w:type="dxa"/>
            <w:vAlign w:val="center"/>
            <w:textDirection w:val="lrTb"/>
            <w:noWrap w:val="false"/>
          </w:tcPr>
          <w:p>
            <w:pPr>
              <w:jc w:val="center"/>
              <w:spacing w:before="107"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17.5.1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承包人向监理人提交竣工付款申请单（包括相关证明材料）的份数：4 份</w:t>
            </w:r>
            <w:r/>
          </w:p>
        </w:tc>
      </w:tr>
      <w:tr>
        <w:trPr>
          <w:jc w:val="center"/>
          <w:trHeight w:val="361"/>
        </w:trPr>
        <w:tc>
          <w:tcPr>
            <w:tcW w:w="797" w:type="dxa"/>
            <w:vAlign w:val="center"/>
            <w:textDirection w:val="lrTb"/>
            <w:noWrap w:val="false"/>
          </w:tcPr>
          <w:p>
            <w:pPr>
              <w:jc w:val="center"/>
              <w:spacing w:before="105"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22</w:t>
            </w:r>
            <w:r/>
          </w:p>
        </w:tc>
        <w:tc>
          <w:tcPr>
            <w:gridSpan w:val="2"/>
            <w:tcW w:w="1111" w:type="dxa"/>
            <w:vAlign w:val="center"/>
            <w:textDirection w:val="lrTb"/>
            <w:noWrap w:val="false"/>
          </w:tcPr>
          <w:p>
            <w:pPr>
              <w:jc w:val="center"/>
              <w:spacing w:before="105"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17.6.1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承包人向监理人提交最终结清申请单（包括相关证明材料）的份数：</w:t>
            </w:r>
            <w:r>
              <w:rPr>
                <w:rFonts w:hint="default" w:ascii="宋体" w:hAnsi="宋体" w:eastAsia="宋体" w:cs="宋体"/>
                <w:sz w:val="24"/>
                <w:szCs w:val="24"/>
                <w:u w:val="single"/>
                <w:lang w:val="en-US" w:eastAsia="zh-CN" w:bidi="ar-SA"/>
              </w:rPr>
              <w:t xml:space="preserve">4 </w:t>
            </w:r>
            <w:r>
              <w:rPr>
                <w:rFonts w:hint="default" w:ascii="宋体" w:hAnsi="宋体" w:eastAsia="宋体" w:cs="宋体"/>
                <w:sz w:val="24"/>
                <w:szCs w:val="24"/>
                <w:lang w:val="en-US" w:eastAsia="zh-CN" w:bidi="ar-SA"/>
              </w:rPr>
              <w:t xml:space="preserve">份</w:t>
            </w:r>
            <w:r/>
          </w:p>
        </w:tc>
      </w:tr>
      <w:tr>
        <w:trPr>
          <w:jc w:val="center"/>
          <w:trHeight w:val="361"/>
        </w:trPr>
        <w:tc>
          <w:tcPr>
            <w:tcW w:w="797"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23</w:t>
            </w:r>
            <w:r/>
          </w:p>
        </w:tc>
        <w:tc>
          <w:tcPr>
            <w:gridSpan w:val="2"/>
            <w:tcW w:w="1111" w:type="dxa"/>
            <w:vAlign w:val="center"/>
            <w:textDirection w:val="lrTb"/>
            <w:noWrap w:val="false"/>
          </w:tcPr>
          <w:p>
            <w:pPr>
              <w:jc w:val="center"/>
              <w:spacing w:before="103"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18.2</w:t>
            </w:r>
            <w:r/>
          </w:p>
        </w:tc>
        <w:tc>
          <w:tcPr>
            <w:tcW w:w="7657" w:type="dxa"/>
            <w:vAlign w:val="center"/>
            <w:textDirection w:val="lrTb"/>
            <w:noWrap w:val="false"/>
          </w:tcPr>
          <w:p>
            <w:pPr>
              <w:ind w:firstLine="332"/>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竣工资料的份数：4 份</w:t>
            </w:r>
            <w:r>
              <w:rPr>
                <w:rFonts w:hint="eastAsia" w:ascii="宋体" w:hAnsi="宋体" w:eastAsia="宋体" w:cs="宋体"/>
                <w:sz w:val="24"/>
                <w:szCs w:val="24"/>
                <w:lang w:val="en-US" w:eastAsia="zh-CN" w:bidi="ar-SA"/>
              </w:rPr>
              <w:t xml:space="preserve">（电子</w:t>
            </w:r>
            <w:r>
              <w:rPr>
                <w:rFonts w:hint="default" w:ascii="宋体" w:hAnsi="宋体" w:eastAsia="宋体" w:cs="宋体"/>
                <w:sz w:val="24"/>
                <w:szCs w:val="24"/>
                <w:lang w:val="en-US" w:eastAsia="zh-CN" w:bidi="ar-SA"/>
              </w:rPr>
              <w:t xml:space="preserve">档</w:t>
            </w: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bidi="ar-SA"/>
              </w:rPr>
              <w:t xml:space="preserve">份</w:t>
            </w:r>
            <w:r>
              <w:rPr>
                <w:rFonts w:hint="eastAsia" w:ascii="宋体" w:hAnsi="宋体" w:eastAsia="宋体" w:cs="宋体"/>
                <w:sz w:val="24"/>
                <w:szCs w:val="24"/>
                <w:lang w:val="en-US" w:eastAsia="zh-CN" w:bidi="ar-SA"/>
              </w:rPr>
              <w:t xml:space="preserve">）</w:t>
            </w:r>
            <w:r/>
          </w:p>
        </w:tc>
      </w:tr>
      <w:tr>
        <w:trPr>
          <w:jc w:val="center"/>
          <w:trHeight w:val="361"/>
        </w:trPr>
        <w:tc>
          <w:tcPr>
            <w:tcW w:w="797" w:type="dxa"/>
            <w:vAlign w:val="center"/>
            <w:textDirection w:val="lrTb"/>
            <w:noWrap w:val="false"/>
          </w:tcPr>
          <w:p>
            <w:pPr>
              <w:jc w:val="center"/>
              <w:spacing w:before="102"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24</w:t>
            </w:r>
            <w:r/>
          </w:p>
        </w:tc>
        <w:tc>
          <w:tcPr>
            <w:gridSpan w:val="2"/>
            <w:tcW w:w="1111" w:type="dxa"/>
            <w:vAlign w:val="center"/>
            <w:textDirection w:val="lrTb"/>
            <w:noWrap w:val="false"/>
          </w:tcPr>
          <w:p>
            <w:pPr>
              <w:jc w:val="center"/>
              <w:spacing w:before="102"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18.5.1</w:t>
            </w:r>
            <w:r/>
          </w:p>
        </w:tc>
        <w:tc>
          <w:tcPr>
            <w:tcW w:w="7657" w:type="dxa"/>
            <w:vAlign w:val="center"/>
            <w:textDirection w:val="lrTb"/>
            <w:noWrap w:val="false"/>
          </w:tcPr>
          <w:p>
            <w:pPr>
              <w:ind w:firstLine="332"/>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单位工程或工程设备是否需要投入施工期运行：</w:t>
            </w:r>
            <w:r>
              <w:rPr>
                <w:rFonts w:hint="default" w:ascii="宋体" w:hAnsi="宋体" w:eastAsia="宋体" w:cs="宋体"/>
                <w:sz w:val="24"/>
                <w:szCs w:val="24"/>
                <w:u w:val="single"/>
                <w:lang w:val="en-US" w:eastAsia="zh-CN" w:bidi="ar-SA"/>
              </w:rPr>
              <w:t xml:space="preserve">否</w:t>
            </w:r>
            <w:r/>
          </w:p>
        </w:tc>
      </w:tr>
      <w:tr>
        <w:trPr>
          <w:jc w:val="center"/>
          <w:trHeight w:val="345"/>
        </w:trPr>
        <w:tc>
          <w:tcPr>
            <w:tcW w:w="797" w:type="dxa"/>
            <w:vAlign w:val="center"/>
            <w:textDirection w:val="lrTb"/>
            <w:noWrap w:val="false"/>
          </w:tcPr>
          <w:p>
            <w:pPr>
              <w:jc w:val="center"/>
              <w:spacing w:before="100"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25</w:t>
            </w:r>
            <w:r/>
          </w:p>
        </w:tc>
        <w:tc>
          <w:tcPr>
            <w:gridSpan w:val="2"/>
            <w:tcW w:w="1111" w:type="dxa"/>
            <w:vAlign w:val="center"/>
            <w:textDirection w:val="lrTb"/>
            <w:noWrap w:val="false"/>
          </w:tcPr>
          <w:p>
            <w:pPr>
              <w:jc w:val="center"/>
              <w:spacing w:before="100"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18.6.1</w:t>
            </w:r>
            <w:r/>
          </w:p>
        </w:tc>
        <w:tc>
          <w:tcPr>
            <w:tcW w:w="7657" w:type="dxa"/>
            <w:vAlign w:val="center"/>
            <w:textDirection w:val="lrTb"/>
            <w:noWrap w:val="false"/>
          </w:tcPr>
          <w:p>
            <w:pPr>
              <w:ind w:firstLine="332"/>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本工程及工程设备是否进行试运行：否</w:t>
            </w:r>
            <w:r/>
          </w:p>
        </w:tc>
      </w:tr>
      <w:tr>
        <w:trPr>
          <w:jc w:val="center"/>
          <w:trHeight w:val="378"/>
        </w:trPr>
        <w:tc>
          <w:tcPr>
            <w:tcW w:w="797" w:type="dxa"/>
            <w:vAlign w:val="center"/>
            <w:textDirection w:val="lrTb"/>
            <w:noWrap w:val="false"/>
          </w:tcPr>
          <w:p>
            <w:pPr>
              <w:jc w:val="center"/>
              <w:spacing w:before="11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26</w:t>
            </w:r>
            <w:r/>
          </w:p>
        </w:tc>
        <w:tc>
          <w:tcPr>
            <w:gridSpan w:val="2"/>
            <w:tcW w:w="1111" w:type="dxa"/>
            <w:vAlign w:val="center"/>
            <w:textDirection w:val="lrTb"/>
            <w:noWrap w:val="false"/>
          </w:tcPr>
          <w:p>
            <w:pPr>
              <w:jc w:val="center"/>
              <w:spacing w:before="11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19.7</w:t>
            </w:r>
            <w:r/>
          </w:p>
        </w:tc>
        <w:tc>
          <w:tcPr>
            <w:tcW w:w="7657" w:type="dxa"/>
            <w:vAlign w:val="center"/>
            <w:textDirection w:val="lrTb"/>
            <w:noWrap w:val="false"/>
          </w:tcPr>
          <w:p>
            <w:pPr>
              <w:ind w:firstLine="332"/>
              <w:jc w:val="both"/>
              <w:spacing w:line="400" w:lineRule="exact"/>
              <w:widowControl w:val="off"/>
              <w:rPr>
                <w:rFonts w:hint="eastAsia" w:ascii="宋体" w:hAnsi="宋体" w:eastAsia="宋体" w:cs="宋体"/>
                <w:sz w:val="24"/>
                <w:szCs w:val="24"/>
                <w:lang w:val="en-US" w:eastAsia="zh-CN" w:bidi="ar-SA"/>
              </w:rPr>
            </w:pPr>
            <w:r>
              <w:rPr>
                <w:rFonts w:hint="default" w:ascii="宋体" w:hAnsi="宋体" w:eastAsia="宋体" w:cs="宋体"/>
                <w:color w:val="000000"/>
                <w:sz w:val="24"/>
                <w:szCs w:val="24"/>
                <w:highlight w:val="none"/>
                <w:shd w:val="clear" w:color="auto"/>
                <w:lang w:val="en-US" w:eastAsia="zh-CN" w:bidi="ar-SA"/>
              </w:rPr>
              <w:t xml:space="preserve">保修期：</w:t>
            </w:r>
            <w:r>
              <w:rPr>
                <w:rFonts w:hint="eastAsia" w:ascii="宋体" w:hAnsi="宋体" w:eastAsia="宋体" w:cs="宋体"/>
                <w:color w:val="000000"/>
                <w:sz w:val="24"/>
                <w:szCs w:val="24"/>
                <w:highlight w:val="none"/>
                <w:shd w:val="clear" w:color="auto"/>
                <w:lang w:val="en-US" w:eastAsia="zh-CN" w:bidi="ar-SA"/>
              </w:rPr>
              <w:t xml:space="preserve">自实际交工日期起2年</w:t>
            </w:r>
            <w:r/>
          </w:p>
        </w:tc>
      </w:tr>
      <w:tr>
        <w:trPr>
          <w:jc w:val="center"/>
          <w:trHeight w:val="723"/>
        </w:trPr>
        <w:tc>
          <w:tcPr>
            <w:tcW w:w="797" w:type="dxa"/>
            <w:vAlign w:val="center"/>
            <w:textDirection w:val="lrTb"/>
            <w:noWrap w:val="false"/>
          </w:tcPr>
          <w:p>
            <w:pPr>
              <w:jc w:val="center"/>
              <w:spacing w:before="21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27</w:t>
            </w:r>
            <w:r/>
          </w:p>
        </w:tc>
        <w:tc>
          <w:tcPr>
            <w:gridSpan w:val="2"/>
            <w:tcW w:w="1111" w:type="dxa"/>
            <w:vAlign w:val="center"/>
            <w:textDirection w:val="lrTb"/>
            <w:noWrap w:val="false"/>
          </w:tcPr>
          <w:p>
            <w:pPr>
              <w:jc w:val="center"/>
              <w:spacing w:before="214"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20.1</w:t>
            </w:r>
            <w:r/>
          </w:p>
        </w:tc>
        <w:tc>
          <w:tcPr>
            <w:tcW w:w="7657" w:type="dxa"/>
            <w:vAlign w:val="center"/>
            <w:textDirection w:val="lrTb"/>
            <w:noWrap w:val="false"/>
          </w:tcPr>
          <w:p>
            <w:pPr>
              <w:ind w:firstLine="211"/>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建筑工程一切险的保险费率：根据江苏省保险行业协会有关公路工程保险的相关 规定自行考虑</w:t>
            </w:r>
            <w:r/>
          </w:p>
        </w:tc>
      </w:tr>
      <w:tr>
        <w:trPr>
          <w:jc w:val="center"/>
          <w:trHeight w:val="1078"/>
        </w:trPr>
        <w:tc>
          <w:tcPr>
            <w:tcW w:w="797" w:type="dxa"/>
            <w:vAlign w:val="center"/>
            <w:textDirection w:val="lrTb"/>
            <w:noWrap w:val="false"/>
          </w:tcPr>
          <w:p>
            <w:pPr>
              <w:jc w:val="center"/>
              <w:spacing w:before="95"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28</w:t>
            </w:r>
            <w:r/>
          </w:p>
        </w:tc>
        <w:tc>
          <w:tcPr>
            <w:gridSpan w:val="2"/>
            <w:tcW w:w="1111" w:type="dxa"/>
            <w:vAlign w:val="center"/>
            <w:textDirection w:val="lrTb"/>
            <w:noWrap w:val="false"/>
          </w:tcPr>
          <w:p>
            <w:pPr>
              <w:jc w:val="center"/>
              <w:spacing w:before="95"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20.4.2</w:t>
            </w:r>
            <w:r/>
          </w:p>
        </w:tc>
        <w:tc>
          <w:tcPr>
            <w:tcW w:w="7657" w:type="dxa"/>
            <w:vAlign w:val="center"/>
            <w:textDirection w:val="lrTb"/>
            <w:noWrap w:val="false"/>
          </w:tcPr>
          <w:p>
            <w:pPr>
              <w:ind w:firstLine="331"/>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第三者责任险的最低投保金额：承包人以承包人与业主联名投保事故次数不限（</w:t>
            </w:r>
            <w:r>
              <w:rPr>
                <w:rFonts w:hint="eastAsia" w:ascii="宋体" w:hAnsi="宋体" w:eastAsia="宋体" w:cs="宋体"/>
                <w:sz w:val="24"/>
                <w:szCs w:val="24"/>
                <w:lang w:val="en-US" w:eastAsia="zh-CN" w:bidi="ar-SA"/>
              </w:rPr>
              <w:t xml:space="preserve">不计免赔</w:t>
            </w:r>
            <w:r>
              <w:rPr>
                <w:rFonts w:hint="default" w:ascii="宋体" w:hAnsi="宋体" w:eastAsia="宋体" w:cs="宋体"/>
                <w:sz w:val="24"/>
                <w:szCs w:val="24"/>
                <w:lang w:val="en-US" w:eastAsia="zh-CN" w:bidi="ar-SA"/>
              </w:rPr>
              <w:t xml:space="preserve">额）保险费率：根据江苏省保险行业协会有关公路工程保险的相关规定自行考虑</w:t>
            </w:r>
            <w:r>
              <w:rPr>
                <w:rFonts w:hint="eastAsia" w:ascii="宋体" w:hAnsi="宋体" w:eastAsia="宋体" w:cs="宋体"/>
                <w:sz w:val="24"/>
                <w:szCs w:val="24"/>
                <w:lang w:val="en-US" w:eastAsia="zh-CN" w:bidi="ar-SA"/>
              </w:rPr>
              <w:t xml:space="preserve">。</w:t>
            </w:r>
            <w:r/>
          </w:p>
        </w:tc>
      </w:tr>
      <w:tr>
        <w:trPr>
          <w:jc w:val="center"/>
          <w:trHeight w:val="584"/>
        </w:trPr>
        <w:tc>
          <w:tcPr>
            <w:tcW w:w="797" w:type="dxa"/>
            <w:vAlign w:val="center"/>
            <w:textDirection w:val="lrTb"/>
            <w:noWrap w:val="false"/>
          </w:tcPr>
          <w:p>
            <w:pPr>
              <w:jc w:val="center"/>
              <w:spacing w:before="172"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29</w:t>
            </w:r>
            <w:r/>
          </w:p>
        </w:tc>
        <w:tc>
          <w:tcPr>
            <w:gridSpan w:val="2"/>
            <w:tcW w:w="1111" w:type="dxa"/>
            <w:vAlign w:val="center"/>
            <w:textDirection w:val="lrTb"/>
            <w:noWrap w:val="false"/>
          </w:tcPr>
          <w:p>
            <w:pPr>
              <w:jc w:val="center"/>
              <w:spacing w:before="172"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24.1</w:t>
            </w:r>
            <w:r/>
          </w:p>
        </w:tc>
        <w:tc>
          <w:tcPr>
            <w:tcW w:w="7657" w:type="dxa"/>
            <w:vAlign w:val="center"/>
            <w:textDirection w:val="lrTb"/>
            <w:noWrap w:val="false"/>
          </w:tcPr>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争议的最终解决方式：争议的最终解决方式：</w:t>
            </w:r>
            <w:r>
              <w:rPr>
                <w:rFonts w:hint="default" w:ascii="宋体" w:hAnsi="宋体" w:eastAsia="宋体" w:cs="宋体"/>
                <w:sz w:val="24"/>
                <w:szCs w:val="24"/>
                <w:u w:val="single"/>
                <w:lang w:val="en-US" w:eastAsia="zh-CN" w:bidi="ar-SA"/>
              </w:rPr>
              <w:t xml:space="preserve">仲裁或诉讼</w:t>
            </w:r>
            <w:r>
              <w:rPr>
                <w:rFonts w:hint="default" w:ascii="宋体" w:hAnsi="宋体" w:eastAsia="宋体" w:cs="宋体"/>
                <w:sz w:val="24"/>
                <w:szCs w:val="24"/>
                <w:lang w:val="en-US" w:eastAsia="zh-CN" w:bidi="ar-SA"/>
              </w:rPr>
              <w:t xml:space="preserve">。</w:t>
            </w:r>
            <w:r/>
          </w:p>
          <w:p>
            <w:pPr>
              <w:ind w:firstLine="240"/>
              <w:jc w:val="both"/>
              <w:spacing w:line="4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如采取仲裁，仲裁委员会名称：</w:t>
            </w:r>
            <w:r>
              <w:rPr>
                <w:rFonts w:hint="default" w:ascii="宋体" w:hAnsi="宋体" w:eastAsia="宋体" w:cs="宋体"/>
                <w:sz w:val="24"/>
                <w:szCs w:val="24"/>
                <w:u w:val="single"/>
                <w:lang w:val="en-US" w:eastAsia="zh-CN" w:bidi="ar-SA"/>
              </w:rPr>
              <w:t xml:space="preserve">项目所在</w:t>
            </w:r>
            <w:r>
              <w:rPr>
                <w:rFonts w:hint="default" w:ascii="宋体" w:hAnsi="宋体" w:eastAsia="宋体" w:cs="宋体"/>
                <w:sz w:val="24"/>
                <w:szCs w:val="24"/>
                <w:lang w:val="en-US" w:eastAsia="zh-CN" w:bidi="ar-SA"/>
              </w:rPr>
              <w:t xml:space="preserve">地,仲裁费用由败诉方承担。</w:t>
            </w:r>
            <w:r/>
          </w:p>
        </w:tc>
      </w:tr>
    </w:tbl>
    <w:p>
      <w:pPr>
        <w:ind w:firstLine="3309"/>
        <w:jc w:val="both"/>
        <w:spacing w:before="58" w:line="204" w:lineRule="auto"/>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ind w:firstLine="643"/>
        <w:jc w:val="center"/>
        <w:spacing w:line="360" w:lineRule="auto"/>
        <w:widowControl w:val="off"/>
        <w:rPr>
          <w:rFonts w:hint="default" w:ascii="宋体" w:hAnsi="宋体" w:eastAsia="宋体" w:cs="宋体"/>
          <w:b/>
          <w:sz w:val="32"/>
          <w:szCs w:val="32"/>
          <w:lang w:val="en-US" w:eastAsia="zh-CN" w:bidi="ar-SA"/>
        </w:rPr>
      </w:pPr>
      <w:r>
        <w:rPr>
          <w:rFonts w:hint="default" w:ascii="宋体" w:hAnsi="宋体" w:eastAsia="宋体" w:cs="宋体"/>
          <w:b/>
          <w:sz w:val="32"/>
          <w:szCs w:val="32"/>
          <w:lang w:val="en-US" w:eastAsia="zh-CN" w:bidi="ar-SA"/>
        </w:rPr>
        <w:br w:type="page" w:clear="all"/>
      </w:r>
      <w:r>
        <w:rPr>
          <w:rFonts w:hint="default" w:ascii="宋体" w:hAnsi="宋体" w:eastAsia="宋体" w:cs="宋体"/>
          <w:b/>
          <w:sz w:val="36"/>
          <w:szCs w:val="36"/>
          <w:lang w:val="en-US" w:eastAsia="zh-CN" w:bidi="ar-SA"/>
        </w:rPr>
        <w:t xml:space="preserve">项目专用合同条款</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说明：本项目专用合同条款是对“通用合同条款”、“公路工程专用合同 条款”的补充、细化和约定，应对照通用合同条款、公路工程专用合同 条款中同一编号的条款一起阅读和理解。如果本“项目专用合同条款” 与“公路工程专用合同条款”、“通用合同条款”不一致时，以本“项目 专用合同条款”的规定为准。</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1.一般约定</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1.1.2.2 发包人：宿迁市宿城区交通运输局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1.1.2.6 监理人：另行明确。</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1.1.3 工程和设备</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1.1.3.10 目细化为：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永久占地 :指为实施本合同工程所需的一切永久占用的土地，包括公路两侧路权范围内的用地。除发包人同意外，承包人不可将施工现场用于本工程施工以外的目的，不得将永久占地范围内的用地作为预制场地。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第1.1.3.11 目细化为：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中各工程细目的单价及总额价中，招标人不另计列。</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1.4 合同文件的优先顺序本款约定为：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组成合同的各项文件应互相解释，互为说明。除项目专用合同条款另有约定外，解释合同文件的优先顺序如下：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（1）合同实施期间，发包人和承包人签订的其他协议（如果有）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（2）合同协议书及各种合同附件（含廉政合同、安全生产合同、合同补充协议和合同谈判过程中的澄清文件和补充资料）；</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（3）中标通知书；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（4）更正公告；</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（5）投标函及投标函附录；</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（6）项目专用合同条款；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（7）招标文件项目专用文本；</w:t>
      </w:r>
      <w:r/>
    </w:p>
    <w:p>
      <w:pPr>
        <w:ind w:firstLine="480"/>
        <w:jc w:val="both"/>
        <w:spacing w:line="360" w:lineRule="auto"/>
        <w:widowControl w:val="off"/>
        <w:rPr>
          <w:rFonts w:hint="default" w:ascii="宋体" w:hAnsi="宋体" w:eastAsia="宋体" w:cs="宋体"/>
          <w:color w:val="ff0000"/>
          <w:sz w:val="24"/>
          <w:szCs w:val="24"/>
          <w:lang w:val="en-US" w:eastAsia="zh-CN" w:bidi="ar-SA"/>
        </w:rPr>
      </w:pPr>
      <w:r>
        <w:rPr>
          <w:rFonts w:hint="eastAsia" w:ascii="宋体" w:hAnsi="宋体" w:eastAsia="宋体" w:cs="宋体"/>
          <w:sz w:val="24"/>
          <w:szCs w:val="24"/>
          <w:lang w:val="en-US" w:eastAsia="zh-CN" w:bidi="ar-SA"/>
        </w:rPr>
        <w:t xml:space="preserve">（8）公路工程专用合同条款；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（9）通用合同条款；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（10）技术规范；</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(11) 图纸；</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（12）已标价工程量清单；</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（13）承包人有关人员、设备投入的承诺及投标文件中的施工组织设计；</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（14）国家最新颁布的各种技术规范，检验评定标准及相关的规章制度；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（15）构成本合同组成部分的其他文件。</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1.5 合同协议书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通用条款本款后增加一段：“承包人在签订并履行合同协议时，同时应签订并履行《廉政合同》、《安全生产合同》（格式见中华人民共和国交通运输部《公路工程标准施工招标文件》2018 年版。</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1.6 图纸和承包人文件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款内容修改为：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4.1 承包人的一般义务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4.1.2 依法纳税本项补充：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中国政府(江苏省)根据现行税法和有关部门现行规定就本合同项下向承包人征收的所有税金及其他应交纳的所有费用均由承包人摊入各工程子目的单价中，因税收政策调整而导致的费用增减，由承包人自行承担。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4.1.4 对施工作业和施工方法的完备性负责凡是合同段内与已建铁路、公</w:t>
      </w:r>
      <w:r>
        <w:rPr>
          <w:rFonts w:hint="eastAsia" w:ascii="宋体" w:hAnsi="宋体" w:eastAsia="宋体" w:cs="宋体"/>
          <w:sz w:val="24"/>
          <w:szCs w:val="24"/>
          <w:lang w:val="en-US" w:eastAsia="zh-CN" w:bidi="ar-SA"/>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80"/>
        <w:jc w:val="both"/>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因本项目施工需要，拆除、迁移和恢复（如需要）现有交通管理设施，以及新增临时交通管理设施的建设和拆除</w:t>
      </w:r>
      <w:r>
        <w:rPr>
          <w:rFonts w:hint="eastAsia" w:ascii="宋体" w:hAnsi="宋体" w:eastAsia="宋体" w:cs="宋体"/>
          <w:color w:val="000000"/>
          <w:sz w:val="24"/>
          <w:szCs w:val="24"/>
          <w:lang w:val="en-US" w:eastAsia="zh-CN" w:bidi="ar-SA"/>
        </w:rPr>
        <w:t xml:space="preserve">（如需要，在距离施工现场3KM范围内的，均由本项目承包人负责；超过3KM部分，均由发包人另行委托单位承担)。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4.1.8 为他人提供方便</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本款细化为：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 </w:t>
      </w:r>
      <w:r/>
    </w:p>
    <w:p>
      <w:pPr>
        <w:ind w:firstLine="480"/>
        <w:jc w:val="both"/>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（2）本项目承包人应自行配备为本项目提供必要的应急车辆。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4.1.10 其他义务</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4.1.10（1）目约定为：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（1）临时占地的费用含入工程量清单中各工程细目的单价及总额价中，招标人不另计列。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4.1.10（6）款约定为：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（6）承包人应履行的其他义务：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1）承包人应仔细研究本标段的施工方案和技术要求，施工地点</w:t>
      </w:r>
      <w:r>
        <w:rPr>
          <w:rFonts w:hint="eastAsia" w:ascii="宋体" w:hAnsi="宋体" w:eastAsia="宋体" w:cs="宋体"/>
          <w:sz w:val="24"/>
          <w:szCs w:val="24"/>
          <w:lang w:val="en-US" w:eastAsia="zh-CN" w:bidi="ar-SA"/>
        </w:rPr>
        <w:t xml:space="preserve">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承包人应严格执行发包人或监理人提出的阶段性工期要求，根据要求合理编制施工方案和工期计划。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2）承包人应按照招标文件和技术规范的要求，编制施工组织设计，明确确保工程质量的施工技术方案和施工工艺要求，特别是关键工程、重点部位、关键工序的施工技术方案和施工工艺。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3）承包人应接受交通质监机构及市交通主管部门对其工程施工质量的监督与检查，凡工程质量不合格的工程不验收、不支付，并应自费拆除重建。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4）承包人必须建立针对本合同工程的施工质量保证体系，做到“横向到边、纵向到底、控制有效”，加强施工过程中的自检，互检和交接检工作。</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承包人应精心组织施工，充分考虑各项保证措施。若施工未达到质量目标的要求，承包人应无条件采取措施补救，直至工程达到质量目标，所需费用含入工程量清单中各工程细目的单价及总额价中，发包人不另支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8）承包人应在监理人的指示下，为本项目其他工程提供必要的便利条件。承包人因此发生的一切费用均应含入所投的单价或总额价内，发包人不再单独计价。</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w:t>
      </w:r>
      <w:r>
        <w:rPr>
          <w:rFonts w:hint="eastAsia" w:ascii="宋体" w:hAnsi="宋体" w:eastAsia="宋体" w:cs="宋体"/>
          <w:sz w:val="24"/>
          <w:szCs w:val="24"/>
          <w:lang w:val="en-US" w:eastAsia="zh-CN" w:bidi="ar-SA"/>
        </w:rPr>
        <w:t xml:space="preserve">其他在建工程有互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11）承包人应结合现场地质水文勘探数据及采用的施工工艺，制定详细的安全措施报监理人批准（该批准不能免除承包</w:t>
      </w:r>
      <w:r>
        <w:rPr>
          <w:rFonts w:hint="eastAsia" w:ascii="宋体" w:hAnsi="宋体" w:eastAsia="宋体" w:cs="宋体"/>
          <w:sz w:val="24"/>
          <w:szCs w:val="24"/>
          <w:lang w:val="en-US" w:eastAsia="zh-CN" w:bidi="ar-SA"/>
        </w:rPr>
        <w:t xml:space="preserve">人的责任，以保证施工现场周边建筑物的安全，并应设置安全观测点进行安全监测，执行本款所需的费用包含在所报的单价或总额价内，发包人不再单独支付。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13）承包人为满足本项目施工需要而开展的科研和试验课题研究，应将其详细成果资料报发包人备案。</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82"/>
        <w:jc w:val="both"/>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承包人在施工过程中发生的任何交通、生产事故造成财产损失或人员伤亡的，以及与其他第三方发生的任何纠纷或事故，发包人概不承担任何责任和费用，承包人自行承担。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16）本项目承包人在施工过程中应严格遵守苏交质公（2016）35 号关于印发“全省交通建设工程工地扬尘污染防治行动方案”的通知、苏交公〔2017〕5 号省交通运输厅关于印发“江苏省绿色公路建设的实施意见”的通知以及宿交发（2018）100号《市交</w:t>
      </w:r>
      <w:r>
        <w:rPr>
          <w:rFonts w:hint="eastAsia" w:ascii="宋体" w:hAnsi="宋体" w:eastAsia="宋体" w:cs="宋体"/>
          <w:sz w:val="24"/>
          <w:szCs w:val="24"/>
          <w:lang w:val="en-US" w:eastAsia="zh-CN" w:bidi="ar-SA"/>
        </w:rPr>
        <w:t xml:space="preserve">通运输局关于印发市区交通工程扬尘污染防治管理办法（暂行）的通知》、宿污防指办（2019-62 号）《关于修订宿迁市市区施工工地扬尘重污染天气应急管控停工豁免规则的通知》、宿大气办发（2019）8号《关于印发宿迁市市区施工工地扬尘重污染天气应急管控停工豁免规则的通知》、苏环办（2019）254 号《关于切实加强施工工地塑料防尘网使用管理工作的通知》等相关规定，其费用在清单100章中“施工环保费”单独列支，由承包人自行报价，在实施过程中将按经审核后的环保措施实际投入进行计量支付，但支付总额不超过该项的投标报价。</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本项目交工验收合格后，要求承包人提交纸质交工资料的同时，提交全部相应资料的电子档案（含所有资料的扫描件），由此产生的费用不独列支，计入合同总价中。在本项目交工验收过程中，与本项目有关的交工会议相关费用等由承包人承担，含在投标报价中，不单独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18）本项目严禁转包、违法分包，一经发现，视其情节严重程度严肃处理,直至清退出场解除合同。</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19）承包人须无条件配合设计单位对项目特征点的录入及相关程序资料的完善。</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4.1 履约担保</w:t>
      </w:r>
      <w:r/>
    </w:p>
    <w:p>
      <w:pPr>
        <w:ind w:firstLine="480"/>
        <w:jc w:val="both"/>
        <w:spacing w:line="36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不收取</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4.6 承包人人员的管理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 4.6.6 、4.6.7 、4.6.8 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4.6.6投标人拟投入本工程的项目经理与项目总工目前应没有参加其它在建工程，或必须有目前在建工程的发包人的书面撤离证明，以证明一旦投标人中标，其项目经理与项目总工能立即撤出目前的在建工程，并能确保在发包人规定的时间内进场，开展本工程。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所有管理人员在工作期间应佩戴胸卡，上印挂牌人照片、姓名、职务或岗位等内容，有条件的应统一着装。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4.6.7 为了贯彻落实质量终身制，承包人的有关人员还应遵守以下规定：</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（1）承包人在开工令下达后21天内，必须向发包人提交投标文件中所报主要人员的身份证复印件；特殊工种人员，还必须提交专发包人管部门签发的专业培训合格证或上岗证，供查对。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（2）承包人还应对各工区、各分项工程负责人，按顺序登记造册、建档立卡，并在阶段性工程交工验收时，向监理人提交副本，做到无论哪道工序出了质量事故，均能找到各级负责人。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4.6.8 中标通知书收到之日起5日内，投标人承诺的项目经理、项目总工等必须到位，并进驻现场，否则按照第本合同第22.1 条违约处罚，并限期责令整改，若整改不到位，情节特别严重的，发包人有权终止合同。</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4.8 保障承包人人员的合法权益</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本款补充第 4.8.8～4.8.13 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4.8.8 承包人应自行聘（雇）用当地或其他来源的职员或工人</w:t>
      </w:r>
      <w:r>
        <w:rPr>
          <w:rFonts w:hint="eastAsia" w:ascii="宋体" w:hAnsi="宋体" w:eastAsia="宋体" w:cs="宋体"/>
          <w:sz w:val="24"/>
          <w:szCs w:val="24"/>
          <w:lang w:val="en-US" w:eastAsia="zh-CN" w:bidi="ar-SA"/>
        </w:rPr>
        <w:t xml:space="preserve">，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 22.1 款承包人违约处理。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4.8.9 承包人在处理劳务事宜时，应充分考虑和尊重法定的节假日和公认的农作季节，尊重宗教习惯和风俗习惯，由于承包人处理不当引起的费用或纠纷等责任由承包人自负。</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4.8.10 不拖欠农民工工资</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如果发生违反规定拖欠或克扣农民工工资行为，造成农民工上访，发包人将暂停承包人1年期间参加发包人招标项目的投标资格，同时交通行政主管部门将依照有关规定对其作出其它处罚决定。在合同执行期间由发包人每月扣留工程计量款的1%作为民工工资保障金；每年度发包人视承包人对民工工资支付情况，据实结算返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（3）承包人要认真贯彻落实《劳动法》、《保障农民工工资支付条例》（国务院令第 724 号）、关于我省公路水运建设领域贯彻落实《保障农民</w:t>
      </w:r>
      <w:r>
        <w:rPr>
          <w:rFonts w:hint="eastAsia" w:ascii="宋体" w:hAnsi="宋体" w:eastAsia="宋体" w:cs="宋体"/>
          <w:sz w:val="24"/>
          <w:szCs w:val="24"/>
          <w:lang w:val="en-US" w:eastAsia="zh-CN" w:bidi="ar-SA"/>
        </w:rPr>
        <w:t xml:space="preserve">工工资支付条例》的通知苏交传[2020]138 号和《宿迁市交通工程建设领域农民工工资支付管理办法》宿交发[2018]142 号等各级相关禁止拖欠农民工工资的规定。施工总承包单位按相关规定向主管部门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原因而造成的农民工上访等一切风险因素及后果承包人自行承担。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4.8.11 承包人应按照相关规定，对承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 </w:t>
      </w:r>
      <w:r/>
    </w:p>
    <w:p>
      <w:pPr>
        <w:ind w:firstLine="480"/>
        <w:jc w:val="both"/>
        <w:spacing w:line="360" w:lineRule="auto"/>
        <w:widowControl w:val="off"/>
        <w:rPr>
          <w:rFonts w:hint="default" w:ascii="Calibri" w:hAnsi="Calibri" w:eastAsia="宋体" w:cs="Times New Roman"/>
          <w:sz w:val="24"/>
          <w:szCs w:val="24"/>
          <w:lang w:val="en-US" w:eastAsia="zh-CN" w:bidi="ar-SA"/>
        </w:rPr>
      </w:pPr>
      <w:r>
        <w:rPr>
          <w:rFonts w:hint="eastAsia" w:ascii="宋体" w:hAnsi="宋体" w:eastAsia="宋体" w:cs="宋体"/>
          <w:sz w:val="24"/>
          <w:szCs w:val="24"/>
          <w:lang w:val="en-US" w:eastAsia="zh-CN" w:bidi="ar-SA"/>
        </w:rPr>
        <w:t xml:space="preserve">4.8.12承包人应按照“江苏省人力资源社会保障厅、江苏省财政厅关于印发《江苏省工伤保险费率管理办法》的通知（苏人社规[2020]1 号）”的规定缴纳工伤保险费，在项目开工前足额缴纳。在工程量清单100章“保险费”单独计列，计入合同总价中。</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4.10 承包人现场踏勘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 4.10.3 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本项目永久占地内地下管线和地下设施等的资料，承包人应自行进行现场查勘，施工过程中因地下管线和地下设施的迁移或保护而产生的任何费用计入合同总价中，不单独计量与支付。因承包人失误而造成的事故，承包人负全部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 4.10.4 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4.11 不利物质条件</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4.11.1 项不利物质条件的范围包括：</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下列“不利物质条件”应视为承包人在接受合同时已经预见其影响，并已在合同价中计入因其影响而可能发生的一切费用：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(1)工程实体过冬需要采取必要的保护措施；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(2)工程实体在雨季施工需要采取必要的保护措施；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(3)桥梁钻孔灌注桩在不改变桩基受力性质的前提下某一地质层内桩长占全部桩长的百分率发生变化，以1座桥为1个控制单元，实际百分率与原设计百分率相差不超过十个百分点的；</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5.材料和工程设备</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5.1 承包人提供的材料和工程设备</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补充第 5.1.4 项、5.1.5 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5.1.5为实施和完成本合同工程及其缺陷的修复，承包人应按投标函附表中所报的型号、规格、数量和时间向现场调遣或租用主要施工机械及材料试验、测量、质检仪器设备，不得拖延、短缺或任意更换，否则将按第 22.1 款视为承包人违约。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 22.1 款视为承包人违约。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承包人的施工机械、设备应在工程所在地办理机械、设备的安全施工相关手续，接受监督与管理，完成相关手续后方可投入使用。</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 发包人提供的材料和工程设备</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本项目发包人不提供任何材料和工程设备。承包人在投标时已充分考虑施工期间材料价格的变化，施工过程中发包人对材料价格增加的价格不予调整。</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6.施工设备和临时设施</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第6.3 款细化为：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为实施和完成本合同工程及其缺陷的修复，承包人应按投标文件承诺的型号、规格、数量和时间向现场调遣或租用主要施工机械及材料试验、测量、质检仪器设备，不得拖延、短缺或任意更换，否则将按第 22.1 款视为承包人违约。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 22.1 款视为承包人违约。承包人的施工机械、设备应在工程所在地办理机械、设备的安全施工相关手续，接受监督与管理，完成相关手续后方可投入使用。</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7.交通运输</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7.2.1 项细化为：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在服从全局、保障施工期的基础上制定详细可行的交通组织方案及临时安全设施设置方案，承包人的交通组织方案及临时安全设施设置方案必须遵循发包人、交警、路政、城管等行政部门提出的相关要求，并承包人的交通组织方案及临时安全设施设置方案必须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过程中相关施工干扰影响致使人工、机械效率降低而增加的费用，包含在相关项目的报价中，发包人将不另行支付。如因承包人采取的措施不力，交通未按规定运行而给其它部门或个人造成的一切损失，或造成工程工期的拖延或施工费用的增加，均由承包人自行负责。</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过程中可能会发生的由于施工及各种原因造成的地方矛盾和阻工问题，以及由此产生的工期延迟及费用增加，承包人自行负责解决，并支付所发生的一切费用。发包人协助做好协调工作，发包人的协调不免除承包人自行解决矛盾的任何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如因承包人采取的措施不力，交通未按规定运行而给其它部门或个人造成的一切损失，或造成工程工期的拖延或施工费用的增加，均由承包人自行负责。</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补充第 7.2.3 款为：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7.5 款细化为：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为保证道路交通安全及运输畅通,承包人应采取以下措施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(a)当施工期间，承包人必须在与交通和公安部门协商下，采取足够的引导交通措施；</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(b)承包人制定运输计划时，应避开现有道路上在高峰时的运输。</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补充第 7.7 款为：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8.2 施工测量</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8.2.3 、8.2.4 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8.2.4 承包人应当将每次施工测量资料报监理人审核，对于重要的主体工程的施工测量资料，应至少在 48 小时前通知监理人进行复测。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8.3 基准资料错误的责任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本款补充：承包人应对发包人提供的基准资料进行核实，发现错误，应及时通知监 理人和发包人，否则应承担相应责任。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增加8.5 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 在合同工程的整个施工期间（合同签订至完成项目竣工验收，承包人必须对测量基准网点进行维护。如测量基准网点或标志受到损坏，则承包人应立即报告监理人，并负责立即恢复，承担修复费用。承包人应当将每次施工测量资料报监理人审核，对于重要的主体工程的施工测量资料，应至少在施工前 2 天通知监理人进行复测。承包人配备的测量人员、测量仪器和工具必须合格和满足工程精度的要求。在施工过程中，承包人应经常对使用的测量仪器进行定期检查与校正，填写检查证书报监理人核查。    </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9.2 承包人的施工安全责任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9.2.5 项约定为：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根据“交通部《公路水运工程安全生产监督管理办法》 （〔2017 〕第 25） 号） ”和关于印发《企业安全生产费用提取和使用管理办法》的通知（财企〔2012 〕16 ） 号）《江苏省公路水运工程安全生产费用管理办法》（苏交规〔2012 〕9 号）的规定，竞标人应在投标总价中计入安全生产费用，本项目的安全生产费用为最高投标限价的 1.5% ，安全生产费的最终结算金额以实际发生的费用为准，但最高支付额为清单中安全生产费的报价金额。</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(2025)1号文）和《江苏省公路水运工程安全生产费用使用指南》（苏交规(2025)1号文）以及发包人的相关规定，根据工程安全生产情况报发包人签字确认后据实支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如果承包人的安全措施达不到要求，发包人有权委托其他单位完成，对此发生的所有费用从承包人的安全生产费中支付。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安全生产费用应当用于施工安全防护用具及设施的购买、维护和更新，安全生产措施的落实，安全生产条件的改善，不得挪作他用。</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安全生产费的支付：安全生产费根据承包人在施工中采取的安全保护措施和购买安全保护用具等实际发生的费用进行支付，但最高支付额为清单中安全生产费的报价金额。</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承包人在申请安全生产费支付时，应向监理人和发包人提供相应证明材料，已证明承包人发生的安全生产费用属实。</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承包人应加强日常养护巡查，及时消除路面坑塘、路面冲洒、保洁及绿化修剪管养等可能造成或潜在的路面安全隐患问题，如因此出现交通事故或其他损失、损害等问题，责任由承包人全权承担。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承包人在施工过程存在的一切安全责任均由承包人自行承担。</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9.4 环境保护</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9.4.12 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施工期间，承包人必须对已有工程设施无条件予以保护，不得因施工造成对路基、路面等工程的污染、破和损害，若发生污染、破坏和损害，一切责任（包括费用）均由承包人承担。如造成对成品路面污染，发包人将对承包人处以人民币5000元/次·处的罚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9.4.13 项 做好施工现场扬尘治理工作。施工组织实施计划中应有专门章节编制工地现场扬尘控制方案。</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9.4.14 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为提高施工过程中的环境质量，坚持“创新、协调、绿色、开放、共享”发展理念，创造整洁、优美、文明的城市环境，招标人要求承包人环保文明施工，按照宿区交发【2018】56 号文（此文上传至江苏省公路水路建设市场信用信息服务系统中，投标人自行下载）规定执行，保障施工现场作业环境；此外，工程施工过程中受大气管控影响所造成的工期延误、费用增加，由承包人承担，不得向发包人进行索赔。</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9.5 事故处理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增加9.5.2 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10.1 合同进度计划</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承包人编制施工方案说明的内容：必须有以下几个内容（但不限于）： ① 组织体系、质保体系、安全体系;② 施工方案;③交通组织方案。</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承包人应在签订合同协议书后 28 天之内按发包人和监理人的要求将其编制的施工方案应报送监理人审批。</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10.2 合同进度计划的修订</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承包人应根据总体施工计划和年度计划，制定各分部工程的施工计划和某些分项工程的施工计划，并在该分部工程和分项工程开工前 14 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10.5 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10.5 计划编制工具</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发包人有可能要求承包人统一采用计划编制与管理软件，用于编制工程进度旬报、月报、季报和年报计划。</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11.开工和交工</w:t>
      </w:r>
      <w:r/>
    </w:p>
    <w:p>
      <w:pPr>
        <w:ind w:firstLine="442"/>
        <w:jc w:val="both"/>
        <w:spacing w:line="360" w:lineRule="auto"/>
        <w:widowControl w:val="off"/>
        <w:rPr>
          <w:rFonts w:hint="default" w:ascii="宋体" w:hAnsi="宋体" w:eastAsia="宋体" w:cs="宋体"/>
          <w:b/>
          <w:sz w:val="22"/>
          <w:szCs w:val="22"/>
          <w:lang w:val="en-US" w:eastAsia="zh-CN" w:bidi="ar-SA"/>
        </w:rPr>
      </w:pPr>
      <w:r>
        <w:rPr>
          <w:rFonts w:hint="eastAsia" w:ascii="宋体" w:hAnsi="宋体" w:eastAsia="宋体" w:cs="宋体"/>
          <w:b/>
          <w:sz w:val="22"/>
          <w:szCs w:val="22"/>
          <w:lang w:val="en-US" w:eastAsia="zh-CN" w:bidi="ar-SA"/>
        </w:rPr>
        <w:t xml:space="preserve">11.2 交工</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承包人未按要求及时提交交工资料（包含电子档案）时，建设单位有权在支付中扣除中标价的 0.1%或投标价中交工文件费（取大值）。</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11.4 异常恶劣的气候条件</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异常恶劣的气候条件的范围：指项目所在地 30 年以上一遇的罕见气候现象【包括发生烈度七度(含七度)以上地震、龙卷风、工地受淹超过桥梁设计洪水水位以及不利的降水等引起的延误的情况】。上述不利降水的衡量标准如下：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a.按本省气象部门统计的降水资料，取最近二十年的平均降水天数为标准；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不考虑每一降水过程后所影响的施工时间。</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12.1 承包人暂定施工的责任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 .1（5）由承包人承担的其他暂定施工：无</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13.工程质量 </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13.2 承包人的质量管理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本款补充第 13.2.11 项、13.2.12 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13.2.11 承包人应接受交通质监机构对其工程施工质量的监督与检查，凡工程质量不合格的将不验收、不支付。并应自费拆除重建。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13.2.12 承包人必须建立针对本合同的施工质量保证系，做到“横向到边、纵向到底、控制有效”，加强施工过程中的自检、互检和交接检工作。</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13.5 工程隐蔽部位覆盖前的检查</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13.5 .1通知监理人检查</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13.5.1 条细化为：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82"/>
        <w:jc w:val="left"/>
        <w:keepLines/>
        <w:keepNext/>
        <w:spacing w:before="240" w:after="64" w:line="316" w:lineRule="auto"/>
        <w:widowControl w:val="off"/>
        <w:tabs>
          <w:tab w:val="left" w:pos="420" w:leader="none"/>
          <w:tab w:val="left" w:pos="1134" w:leader="none"/>
          <w:tab w:val="right" w:pos="7371" w:leader="none"/>
        </w:tabs>
        <w:rPr>
          <w:rFonts w:hint="default" w:ascii="宋体" w:hAnsi="宋体" w:eastAsia="宋体" w:cs="Times New Roman"/>
          <w:b/>
          <w:color w:val="auto"/>
          <w:sz w:val="24"/>
          <w:lang w:val="en-US" w:eastAsia="zh-CN" w:bidi="ar-SA"/>
        </w:rPr>
        <w:outlineLvl w:val="5"/>
      </w:pPr>
      <w:r>
        <w:rPr>
          <w:rFonts w:hint="eastAsia" w:ascii="宋体" w:hAnsi="宋体" w:eastAsia="宋体" w:cs="Times New Roman"/>
          <w:b/>
          <w:color w:val="auto"/>
          <w:sz w:val="24"/>
          <w:lang w:val="en-US" w:eastAsia="zh-CN" w:bidi="ar-SA"/>
        </w:rPr>
        <w:t xml:space="preserve">15. 变更</w:t>
      </w:r>
      <w:r/>
    </w:p>
    <w:p>
      <w:pPr>
        <w:ind w:firstLine="482"/>
        <w:jc w:val="left"/>
        <w:keepLines/>
        <w:keepNext/>
        <w:spacing w:before="240" w:after="64" w:line="316" w:lineRule="auto"/>
        <w:widowControl w:val="off"/>
        <w:tabs>
          <w:tab w:val="left" w:pos="420" w:leader="none"/>
          <w:tab w:val="left" w:pos="1134" w:leader="none"/>
          <w:tab w:val="right" w:pos="7371" w:leader="none"/>
        </w:tabs>
        <w:rPr>
          <w:rFonts w:hint="default" w:ascii="宋体" w:hAnsi="宋体" w:eastAsia="宋体" w:cs="Times New Roman"/>
          <w:b/>
          <w:color w:val="auto"/>
          <w:sz w:val="24"/>
          <w:lang w:val="en-US" w:eastAsia="zh-CN" w:bidi="ar-SA"/>
        </w:rPr>
        <w:outlineLvl w:val="5"/>
      </w:pPr>
      <w:r>
        <w:rPr>
          <w:rFonts w:hint="eastAsia" w:ascii="宋体" w:hAnsi="宋体" w:eastAsia="宋体" w:cs="Times New Roman"/>
          <w:b/>
          <w:color w:val="auto"/>
          <w:sz w:val="24"/>
          <w:lang w:val="en-US" w:eastAsia="zh-CN" w:bidi="ar-SA"/>
        </w:rPr>
        <w:t xml:space="preserve">15.4 变更的估价原则</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本条修改为：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1、发包人如认为有必要时，可对本合同工程或其任何部分的结构形式、质量、等级或数量作出变更，为此，发包人有权指令承包人进行下述变更、增加或取消：</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(a)增加或减少本合同中的任何工程的数量；</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(b)取消合同中的任何单项工程；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(c)改变合同中的任何工作的性质、质量或种类；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2、没有发包人的指令，承包人不能进行任何工程变更。但如果工程量的增减是由于其实际工程量超过或少于工程量清单中估算的数量而并非发包人指令的结果，则这类增减不需变更指令。</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3、承包人在投标期间填报的单价分析构成表将作为确定变更项目单价的重要依据，若单价分析不足够详细，将以监理人作出发包人认可的构成分析为准。</w:t>
      </w:r>
      <w:r/>
    </w:p>
    <w:p>
      <w:pPr>
        <w:ind w:firstLine="482"/>
        <w:jc w:val="left"/>
        <w:keepLines/>
        <w:keepNext/>
        <w:spacing w:before="240" w:after="64" w:line="316" w:lineRule="auto"/>
        <w:widowControl w:val="off"/>
        <w:tabs>
          <w:tab w:val="left" w:pos="420" w:leader="none"/>
          <w:tab w:val="left" w:pos="1134" w:leader="none"/>
          <w:tab w:val="right" w:pos="7371" w:leader="none"/>
        </w:tabs>
        <w:rPr>
          <w:rFonts w:hint="default" w:ascii="宋体" w:hAnsi="宋体" w:eastAsia="宋体" w:cs="Times New Roman"/>
          <w:b/>
          <w:color w:val="auto"/>
          <w:sz w:val="24"/>
          <w:lang w:val="en-US" w:eastAsia="zh-CN" w:bidi="ar-SA"/>
        </w:rPr>
        <w:outlineLvl w:val="5"/>
      </w:pPr>
      <w:r>
        <w:rPr>
          <w:rFonts w:hint="eastAsia" w:ascii="宋体" w:hAnsi="宋体" w:eastAsia="宋体" w:cs="Times New Roman"/>
          <w:b/>
          <w:color w:val="auto"/>
          <w:sz w:val="24"/>
          <w:lang w:val="en-US" w:eastAsia="zh-CN" w:bidi="ar-SA"/>
        </w:rPr>
        <w:t xml:space="preserve">16. 价格调整</w:t>
      </w:r>
      <w:r/>
    </w:p>
    <w:p>
      <w:pPr>
        <w:ind w:firstLine="480"/>
        <w:jc w:val="both"/>
        <w:spacing w:line="4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本项目合同期间不调价。</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17.3 工程进度付款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17.3.2 项补充：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承包人应在每月 25 日向监理人提交进度付款申请单，并附相应的支持性证明文件。</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补充第 17.1.5</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17.1.5 有关费用计入报价</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承包人须自行承担招标过程中所有参加投标活动有关的费用。该费用不单独计列，计入承包人投标报价中。</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17.3.3 进度付款证书和支付时间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(1)监理人在收到承包人进度付款申请单以及相应的支持性证明文件后的 14 天内完成核查，提出发包人到期应</w:t>
      </w:r>
      <w:r>
        <w:rPr>
          <w:rFonts w:hint="eastAsia" w:ascii="宋体" w:hAnsi="宋体" w:eastAsia="宋体" w:cs="宋体"/>
          <w:sz w:val="24"/>
          <w:szCs w:val="24"/>
          <w:lang w:val="en-US" w:eastAsia="zh-CN" w:bidi="ar-SA"/>
        </w:rPr>
        <w:t xml:space="preserve">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(2)发包人应在监理人收到进度付款申请且承包人提交了合格的增值税专用发票后的 28 天内，将进度应付款支付给承包人。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(3)监理人出具进度付款证书，不应视为监理人已同意、批准或接受了承包人完成的该部分工作。</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 17.3.3 项补充以下内容</w:t>
      </w:r>
      <w:r/>
    </w:p>
    <w:p>
      <w:pPr>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 17.3 款中有关支付内容不适用，本项目工程款按如下规定支付：</w:t>
      </w:r>
      <w:r/>
    </w:p>
    <w:p>
      <w:pPr>
        <w:ind w:firstLine="480"/>
        <w:jc w:val="both"/>
        <w:spacing w:line="360" w:lineRule="auto"/>
        <w:widowControl w:val="off"/>
        <w:rPr>
          <w:rFonts w:hint="eastAsia" w:ascii="宋体" w:hAnsi="宋体" w:eastAsia="宋体" w:cs="宋体"/>
          <w:sz w:val="24"/>
          <w:szCs w:val="24"/>
          <w:highlight w:val="none"/>
          <w:u w:val="single"/>
          <w:lang w:val="en-US" w:eastAsia="zh-CN" w:bidi="ar-SA"/>
        </w:rPr>
      </w:pPr>
      <w:r>
        <w:rPr>
          <w:rFonts w:hint="eastAsia" w:ascii="Times New Roman" w:hAnsi="Times New Roman" w:cs="Courier New"/>
          <w:color w:val="000000"/>
          <w:sz w:val="24"/>
          <w:szCs w:val="24"/>
          <w:highlight w:val="none"/>
          <w:shd w:val="clear" w:color="auto" w:fill="auto"/>
        </w:rPr>
        <w:t xml:space="preserve">合同签订后，承包人向发包人提供合同价10%的预付款保函后，发包人支付合同价的10%作为预付款，</w:t>
      </w:r>
      <w:r>
        <w:rPr>
          <w:rFonts w:hint="eastAsia" w:ascii="Times New Roman" w:hAnsi="Times New Roman" w:cs="Courier New"/>
          <w:color w:val="000000"/>
          <w:sz w:val="24"/>
          <w:szCs w:val="24"/>
          <w:highlight w:val="none"/>
          <w:shd w:val="clear" w:color="auto" w:fill="auto"/>
          <w:lang w:val="en-US" w:eastAsia="zh-CN"/>
        </w:rPr>
        <w:t xml:space="preserve">完工后付至已完工程价款60%，</w:t>
      </w:r>
      <w:r>
        <w:rPr>
          <w:rFonts w:hint="eastAsia" w:ascii="Times New Roman" w:hAnsi="Times New Roman" w:cs="Courier New"/>
          <w:color w:val="000000"/>
          <w:sz w:val="24"/>
          <w:szCs w:val="24"/>
          <w:highlight w:val="none"/>
          <w:shd w:val="clear" w:color="auto" w:fill="auto"/>
        </w:rPr>
        <w:t xml:space="preserve">交工验收合格后付至工程确认计量款的8</w:t>
      </w:r>
      <w:r>
        <w:rPr>
          <w:rFonts w:hint="default" w:ascii="Times New Roman" w:hAnsi="Times New Roman" w:cs="Courier New"/>
          <w:color w:val="000000"/>
          <w:sz w:val="24"/>
          <w:szCs w:val="24"/>
          <w:highlight w:val="none"/>
          <w:shd w:val="clear" w:color="auto" w:fill="auto"/>
        </w:rPr>
        <w:t xml:space="preserve">0</w:t>
      </w:r>
      <w:r>
        <w:rPr>
          <w:rFonts w:hint="eastAsia" w:ascii="Times New Roman" w:hAnsi="Times New Roman" w:cs="Courier New"/>
          <w:color w:val="000000"/>
          <w:sz w:val="24"/>
          <w:szCs w:val="24"/>
          <w:highlight w:val="none"/>
          <w:shd w:val="clear" w:color="auto" w:fill="auto"/>
        </w:rPr>
        <w:t xml:space="preserve">%，验收合格满一年后支付至工程审计价款的97%，余款缺陷责任期满后付清。</w:t>
      </w:r>
      <w:r/>
    </w:p>
    <w:p>
      <w:pPr>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注：1.在签订合同时，中标人明确表示无需预付款或者主动要求降低预付款比例的金额，采购人可不适用预付款规定；</w:t>
      </w:r>
      <w:r/>
    </w:p>
    <w:p>
      <w:pPr>
        <w:numPr>
          <w:ilvl w:val="0"/>
          <w:numId w:val="5"/>
        </w:numPr>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对于满足合同约定支付条件的，自收到发票后10个工作日内将资金支付到合同约定的供应商账户或供应商数字人民币账户。</w:t>
      </w:r>
      <w:r/>
    </w:p>
    <w:p>
      <w:pPr>
        <w:numPr>
          <w:ilvl w:val="0"/>
          <w:numId w:val="5"/>
        </w:numPr>
        <w:ind w:firstLine="480"/>
        <w:jc w:val="both"/>
        <w:spacing w:line="360" w:lineRule="auto"/>
        <w:widowControl w:val="off"/>
        <w:rPr>
          <w:rFonts w:hint="default" w:ascii="宋体" w:hAnsi="宋体" w:eastAsia="宋体" w:cs="宋体"/>
          <w:color w:val="000000"/>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因发包人原因未能按合同约定支付合同价款的违约责任</w:t>
      </w:r>
      <w:r>
        <w:rPr>
          <w:rFonts w:hint="eastAsia" w:ascii="宋体" w:hAnsi="宋体" w:eastAsia="宋体" w:cs="宋体"/>
          <w:color w:val="000000"/>
          <w:sz w:val="24"/>
          <w:szCs w:val="24"/>
          <w:highlight w:val="none"/>
          <w:u w:val="single"/>
          <w:lang w:val="en-US" w:eastAsia="zh-CN" w:bidi="ar-SA"/>
        </w:rPr>
        <w:t xml:space="preserve">：按每迟延付款一日的应付而未付款的万分之一计算，最高限额为本合同总价的2‰ ；</w:t>
      </w:r>
      <w:r/>
    </w:p>
    <w:p>
      <w:pPr>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（2）本合同其余有关支付条款如与有本项不一致之处均按此项执行。</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17.5 交工结算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17.5.2 交工付款证书及支付时间</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本项（2）目细化为：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发包人应在监理人出具交工付款证书且承包人提交了合格的增值税专用发票后的 28 天内，将应付款支付给承包人。</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17.6 最终结清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17.6.2 最终结清证书及支付时间</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本项（2）目细化为：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（2）发包人应在监理人出具最终结清证书且承包人提交了合格的增值税专用发票后的 28 天内，将应付款支付给承包人。</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18.7 竣工清场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18.7.3 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为完成合同工程而由承包人实施的临时工程，工程竣工之后经监理人批准不须拆除的，其所有权归属发包人。</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20.1 工程保险</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本款末补充：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 100 章“保险费”单独计列，计入合同总价中。建筑工程一切险及第三者责任险须 在宿迁市辖区内进行投保。</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20.4 第三方责任险</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本款约定为：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者责任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 章“保险费”单独计列，计入合同总价中。建筑工程一切险及第三者责任险须在宿迁市辖区内进行投保。</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20.6.1 保险凭证</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本项约定为：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承包人向发包人提交各项保险生效的证据和保险单副本的期限：合同签订后 28 天内。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20.6.4 保险金不足的补偿</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本款细化为：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保险金不足以补偿损失的（包括免赔偿和超过赔偿限额的部分），应按下列对发包人或承包人责任的规定，由发包人或承包人承担：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2、由于发包人风险所造成的损失或损害：</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b、由于承包人责任引起的事故损失或损害，已投保的保险无法赔偿的部分由承包人承担。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 损失扩大的，应对扩大的损失承担责任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d、由于发包人风险和若干其他风险结合而造成的上述损失和损害，在按照本款(a)或(c)(视情况而定) 进行处理时，应考虑承包人和发包人双方按比例承担的责任。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3、属于发包人的风险包括：</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a、地震、海啸、龙卷风及其他自然灾害，但承包人从发包人提供的参考资料中能合理预见或能合理采取防范措施的自然灾害除外；</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b、雷电、火灾、爆炸，但因承包人责任造成的火灾和爆炸除外；</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c、飞机坠毁，飞机部件或飞行物体坠落；</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d、战争、政变、征用、罢工、暴乱、骚乱，但纯系承包人由本合同工程施工引起的骚乱除外；</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e、核反应、辐射或放射性污染；</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f、除合同规定者外，永久工程的任何区段或单位工程被发包人使用或占用所造成的损失或损害；</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g、属于本工程设计引起的损失或损害(由承包人负责的设计除外)；</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 a～c 项风险应按照第 20 条的规定办理保险，以便在风险发生时，能保护发包人和承包人的利益不受到损害。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4、但是，由于下列情况本应却未能从承保人处收回偿额，应由承包人全部负责：</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a、承包人未按保险单规定的条件和期限及时向承保人报告事故情况；</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b、承包人未履行保险单中规定的被保险人的义务。</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21.1 不可抗力的确认</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21.1.1 项补充：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本项所述(1) 、(4)目风险应按照合同条款第 20 条的规定办理保险，以便在风险发生时，能保护发包人和承包人的利益不受到损害。</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21.3不可抗力后果及其处理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21.3.1 项(1)款补充：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a、由于合同条款第 21.1.1 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b、由于合同条款第 21.1.1 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c、由于不可抗力风险和若干其他风险结合而造成的上述损失和损害，在按照本目(a)或(b)(视情况而定)进行处理时，应考虑承包人和发包人双方按比例承担的责任。</w:t>
      </w:r>
      <w:r/>
    </w:p>
    <w:p>
      <w:pPr>
        <w:ind w:firstLine="482"/>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22.1 承包人违约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承包人违约的情形</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 22.1.1（11）、（12）目增加 22.1.1（11）目如 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承包人不服从发包人对交叉施工的协调及统一安排。</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 22.1.1（12） 目如下：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由于承包人原因引起暂时停工，承包人不采取积极补救措施造成工期严重延误。当承包人发生第 22.1.1 项约定的违约情况时，发包人有权向承包人课以违约金，具体约定如下：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如果发生 22.1.1 款承包人违约的情况，发包人可视承包人违约的严重程度采取下列措施之</w:t>
      </w:r>
      <w:r>
        <w:rPr>
          <w:rFonts w:hint="eastAsia" w:ascii="宋体" w:hAnsi="宋体" w:eastAsia="宋体" w:cs="宋体"/>
          <w:position w:val="-5"/>
          <w:sz w:val="24"/>
          <w:szCs w:val="24"/>
          <w:lang w:val="en-US" w:eastAsia="zh-CN" w:bidi="ar-SA"/>
        </w:rPr>
        <w:t xml:space="preserve">一：</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发包人可按签约时签约合同价的10%的金额扣缴承包人违约金，该违约金在期中支付证书中扣除。即使交纳了违约金，承包人仍应按合同规定继续实施和完成本合同工程及其缺陷修复；若承包人未经批准擅自撤离工地，发包人除扣除承包人的剩余工程款项之外，并不承担承包人与其它承包人、供货商等的经济纠纷和法律责任，也不赔偿任何费用。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发包人在向承包人发出书面通知的7 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 22.1.4 和 22.1.5 款的规定办理。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此外，当承包人发生了下述违约现象之后，发包人可依据下列具体情况扣除承包人的违约金：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（1）承包人在监理人规定的截止日前，投标书附表中所列的项目经理、项目总工程师没有按时进场，或进场后，未经批准又离开工地，发包人将按 10000 元/人·天扣除违约金；其他工地主要人员没有按时进场，或进场后，未经批准又离开工地，发包人将按 5000 元/人·天扣除违约金，直至缺员进场为止。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（2）项目经理、项目总工原则上不允许更换，承包人除不可抗力以外不得擅自更换项目经理与项目总工及其他主要人员，即使发包人同意更换，则更换项目经理必须接受每人次20 万元人民币（现金）的违约处罚，且发包人有权将承包人下两个季度履约考核评价为中。若因上述主要人员不能胜任本职工作、行为不端或玩忽职守的，发包人有权根据工程实施情况主动要求承包人立即更换，并有权根据前述标准进行处罚，对此，承包人不得拒绝。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（3）承包人在监理人规定的截止日前，投标函附表中所列的主要机械及试验、测量设备不能按时进场，每迟到 1 天，发包人将按照该设备的台班费的三倍扣除违约金，直到设备进场为止。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（4）在工程实施期间，未经监理人批准，承包人进场的施工机械和材料试验、质检仪器设备撤离现场，发包人将按该设备的重置价值从工程期中支付款中扣除违约金。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（5）承包人应对照发包人下达的年度、季度、月度计划，采取有效措施并确保完成，延迟的，发包人将按每分项工程从承包人的工程计量款中扣 20000 元/次。同时承包人必须落实业主（总监）对某一节点工序提出新的工期要求，并确保到位。延迟工期的，发包人将从承包人的工程计量款中扣 50000 元/天。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（6）在施工期间，承包人若违反施工操作及管理程序，一经发包人发现，则按 10000元/次标准扣除承包人的违约金。</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（7）承包人在施工期间如果在各种报表及检查试验记录中自己作假或诱导监理人作假，一经查实，发包人将按每次 5 万元的标准扣除承包人的违约金，并将当事人清理出场。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（8）承包人应无条件接受上级交通主管部门、质量监督部门、发包人监理单位的质量检查或抽查，如发现承包人出现降低施工标准或偷工减料或出现较大质量问题，发包人将按每次 10 万元的标准扣除承包人的违约金。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（9）承包人在施工期间未能做好环境保护工作，使得周边环境遭到破坏或污染，经监理人认可后，每次按照 10000元/次的标准扣除承包人的违约金。</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本项目必须在规定工期内完成建设任务，时间紧，任务重，根据现场实际情况，发包人有权要求中标人增加设备、机械、材料和人员，承包人必须无条件服从，并按要求积极落实，否则自愿接受2万元/次罚款；如因承包人原因造成工程未能按合同规定工期完工，工程延期按2万/天予以处罚。承包人要充分考虑各类设施的制作、实施时间和短期大量资金、人员及机械设备投入等因素，相关费用包含在投标报价中。</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除上述约定外，发包人还将按《江苏省公路水运建设市场信用信息管理办法》的相关规定将违约情况上报交通行政主管部门。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22.1.3承包人违约解除合同在本项后增加一自然段如下：</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24.1 争议的解决方式本款补充如下规定：</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1、投标人和其他利害关系人认为本次招标活动违反法律、法规和规章规定的，有权向有关行政监督部门投诉。具体投诉办法按宿招管发【2009】107 号《宿迁市招标投标投诉查处工作实施细则（细则）》的文件精神办理。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2、对故意捏造事实、伪造证明材料及恶意缠诉等恶意投诉，投诉处理部门应当驳回，并予公示，属于投标人的，记录不良行为一次，限制进入本市县招标投标市场 3 个月至 12 个月；情节严重的，可以依法并处一万元以下罚款；影响招标投标进程给招标人造成重大损失的，三年内不得在本县范</w:t>
      </w:r>
      <w:r>
        <w:rPr>
          <w:rFonts w:hint="eastAsia" w:ascii="宋体" w:hAnsi="宋体" w:eastAsia="宋体" w:cs="宋体"/>
          <w:sz w:val="24"/>
          <w:szCs w:val="24"/>
          <w:lang w:val="en-US" w:eastAsia="zh-CN" w:bidi="ar-SA"/>
        </w:rPr>
        <w:t xml:space="preserve">围内投标或参加其他形式的招标活动，按照招标文件规定不予退还投标保证金，并由招标人依照有关民事法律规定追究投诉人相关民 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补充 25 款为：  </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25.廉政建设</w:t>
      </w:r>
      <w:r/>
    </w:p>
    <w:p>
      <w:pPr>
        <w:ind w:firstLine="480"/>
        <w:jc w:val="both"/>
        <w:spacing w:line="360" w:lineRule="auto"/>
        <w:widowControl w:val="off"/>
        <w:rPr>
          <w:rFonts w:hint="default"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在合同实施期间，发包人和承包人应根据交通部《关于在交通基础设施建设中加强廉政建设的若干意见》、苏交监察〔2007〕13 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jc w:val="both"/>
        <w:spacing w:line="360" w:lineRule="auto"/>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ind w:firstLine="723"/>
        <w:jc w:val="center"/>
        <w:spacing w:line="360" w:lineRule="auto"/>
        <w:widowControl w:val="off"/>
        <w:rPr>
          <w:rFonts w:hint="default" w:ascii="Calibri" w:hAnsi="Calibri" w:eastAsia="宋体" w:cs="Times New Roman"/>
          <w:sz w:val="21"/>
          <w:szCs w:val="22"/>
          <w:lang w:val="en-US" w:eastAsia="zh-CN" w:bidi="ar-SA"/>
        </w:rPr>
      </w:pPr>
      <w:r>
        <w:rPr>
          <w:rFonts w:hint="default" w:ascii="宋体" w:hAnsi="宋体" w:eastAsia="宋体" w:cs="宋体"/>
          <w:b/>
          <w:sz w:val="36"/>
          <w:szCs w:val="36"/>
          <w:lang w:val="en-US" w:eastAsia="zh-CN" w:bidi="ar-SA"/>
        </w:rPr>
        <w:br w:type="page" w:clear="all"/>
      </w:r>
      <w:r>
        <w:rPr>
          <w:rFonts w:hint="default" w:ascii="宋体" w:hAnsi="宋体" w:eastAsia="宋体" w:cs="宋体"/>
          <w:b/>
          <w:sz w:val="36"/>
          <w:szCs w:val="36"/>
          <w:lang w:val="en-US" w:eastAsia="zh-CN" w:bidi="ar-SA"/>
        </w:rPr>
        <w:t xml:space="preserve">第</w:t>
      </w:r>
      <w:r>
        <w:rPr>
          <w:rFonts w:hint="eastAsia" w:ascii="宋体" w:hAnsi="宋体" w:eastAsia="宋体" w:cs="宋体"/>
          <w:b/>
          <w:sz w:val="36"/>
          <w:szCs w:val="36"/>
          <w:lang w:val="en-US" w:eastAsia="zh-CN" w:bidi="ar-SA"/>
        </w:rPr>
        <w:t xml:space="preserve">三</w:t>
      </w:r>
      <w:r>
        <w:rPr>
          <w:rFonts w:hint="default" w:ascii="宋体" w:hAnsi="宋体" w:eastAsia="宋体" w:cs="宋体"/>
          <w:b/>
          <w:sz w:val="36"/>
          <w:szCs w:val="36"/>
          <w:lang w:val="en-US" w:eastAsia="zh-CN" w:bidi="ar-SA"/>
        </w:rPr>
        <w:t xml:space="preserve">节</w:t>
      </w:r>
      <w:r>
        <w:rPr>
          <w:rFonts w:hint="eastAsia" w:ascii="宋体" w:hAnsi="宋体" w:eastAsia="宋体" w:cs="宋体"/>
          <w:b/>
          <w:sz w:val="36"/>
          <w:szCs w:val="36"/>
          <w:lang w:val="en-US" w:eastAsia="zh-CN" w:bidi="ar-SA"/>
        </w:rPr>
        <w:t xml:space="preserve"> </w:t>
      </w:r>
      <w:r>
        <w:rPr>
          <w:rFonts w:hint="default" w:ascii="宋体" w:hAnsi="宋体" w:eastAsia="宋体" w:cs="宋体"/>
          <w:b/>
          <w:sz w:val="36"/>
          <w:szCs w:val="36"/>
          <w:lang w:val="en-US" w:eastAsia="zh-CN" w:bidi="ar-SA"/>
        </w:rPr>
        <w:t xml:space="preserve">合同附件格式</w:t>
      </w:r>
      <w:r/>
    </w:p>
    <w:p>
      <w:pPr>
        <w:jc w:val="both"/>
        <w:spacing w:line="360" w:lineRule="auto"/>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附件一：合同协议书</w:t>
      </w:r>
      <w:r/>
    </w:p>
    <w:p>
      <w:pPr>
        <w:ind w:firstLine="643"/>
        <w:jc w:val="center"/>
        <w:spacing w:line="360" w:lineRule="auto"/>
        <w:widowControl w:val="off"/>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合同协议书</w:t>
      </w:r>
      <w:r/>
    </w:p>
    <w:p>
      <w:pPr>
        <w:ind w:firstLine="480"/>
        <w:jc w:val="both"/>
        <w:spacing w:line="360" w:lineRule="auto"/>
        <w:widowControl w:val="off"/>
        <w:tabs>
          <w:tab w:val="left" w:pos="1460" w:leader="none"/>
        </w:tabs>
        <w:rPr>
          <w:rFonts w:hint="default"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宿迁市宿城区交通运输局</w:t>
      </w:r>
      <w:r>
        <w:rPr>
          <w:rFonts w:hint="eastAsia" w:ascii="宋体" w:hAnsi="宋体" w:eastAsia="宋体" w:cs="宋体"/>
          <w:sz w:val="24"/>
          <w:szCs w:val="24"/>
          <w:lang w:val="en-US" w:eastAsia="zh-CN" w:bidi="ar-SA"/>
        </w:rPr>
        <w:t xml:space="preserve">(发包人名称，以下简称“发包人”)为实施</w:t>
      </w:r>
      <w:r>
        <w:rPr>
          <w:rFonts w:hint="eastAsia" w:ascii="宋体" w:hAnsi="宋体" w:eastAsia="宋体" w:cs="宋体"/>
          <w:sz w:val="24"/>
          <w:szCs w:val="24"/>
          <w:u w:val="single"/>
          <w:lang w:val="en-US" w:eastAsia="zh-CN" w:bidi="ar-SA"/>
        </w:rPr>
        <w:t xml:space="preserve">         (项目名称)</w:t>
      </w:r>
      <w:r>
        <w:rPr>
          <w:rFonts w:hint="eastAsia" w:ascii="宋体" w:hAnsi="宋体" w:eastAsia="宋体" w:cs="宋体"/>
          <w:sz w:val="24"/>
          <w:szCs w:val="24"/>
          <w:lang w:val="en-US" w:eastAsia="zh-CN" w:bidi="ar-SA"/>
        </w:rPr>
        <w:t xml:space="preserve">，已接受</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(承包人名称，以下简称“承包人”)对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项目施工的投标。发包人和承包人共同达成如下协议。</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1.工程概况：</w:t>
      </w:r>
      <w:r/>
    </w:p>
    <w:p>
      <w:pPr>
        <w:ind w:firstLine="480"/>
        <w:jc w:val="both"/>
        <w:spacing w:line="360" w:lineRule="auto"/>
        <w:widowControl w:val="off"/>
        <w:rPr>
          <w:rFonts w:hint="default"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工程项目名称：</w:t>
      </w:r>
      <w:r>
        <w:rPr>
          <w:rFonts w:hint="eastAsia" w:ascii="宋体" w:hAnsi="宋体" w:eastAsia="宋体" w:cs="宋体"/>
          <w:sz w:val="24"/>
          <w:szCs w:val="24"/>
          <w:u w:val="single"/>
          <w:lang w:val="en-US" w:eastAsia="zh-CN" w:bidi="ar-SA"/>
        </w:rPr>
        <w:t xml:space="preserve">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工程地点：</w:t>
      </w:r>
      <w:r>
        <w:rPr>
          <w:rFonts w:hint="eastAsia" w:ascii="宋体" w:hAnsi="宋体" w:eastAsia="宋体" w:cs="宋体"/>
          <w:sz w:val="24"/>
          <w:szCs w:val="24"/>
          <w:u w:val="single"/>
          <w:lang w:val="en-US" w:eastAsia="zh-CN" w:bidi="ar-SA"/>
        </w:rPr>
        <w:t xml:space="preserve">宿城区境内</w:t>
      </w:r>
      <w:r/>
    </w:p>
    <w:p>
      <w:pPr>
        <w:ind w:firstLine="480"/>
        <w:jc w:val="both"/>
        <w:spacing w:line="360" w:lineRule="auto"/>
        <w:widowControl w:val="off"/>
        <w:rPr>
          <w:rFonts w:hint="default"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工程</w:t>
      </w:r>
      <w:r>
        <w:rPr>
          <w:rFonts w:hint="default" w:ascii="宋体" w:hAnsi="宋体" w:eastAsia="宋体" w:cs="宋体"/>
          <w:sz w:val="24"/>
          <w:szCs w:val="24"/>
          <w:lang w:val="en-US" w:eastAsia="zh-CN" w:bidi="ar-SA"/>
        </w:rPr>
        <w:t xml:space="preserve">内容</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u w:val="single"/>
          <w:lang w:val="en-US" w:eastAsia="zh-CN" w:bidi="ar-SA"/>
        </w:rPr>
        <w:t xml:space="preserve">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2.下列文件应视为构成合同文件的组成部分：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（1）合同实施期间，发包人和承包人签订的其他协议（如果有）</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（2）合同协议书及各种合同附件（含廉政合同、安全生产合同、合同补充协议和合同谈判过程中的澄清文件和补充资料；</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（3）中标通知书；</w:t>
      </w:r>
      <w:r/>
    </w:p>
    <w:p>
      <w:pPr>
        <w:ind w:firstLine="480"/>
        <w:jc w:val="both"/>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（4）更正公告；</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（5）投标函及投标函附录；</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（6）项目专用合同条款；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（7）招标文件项目专用文本；</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（8）公路工程专用合同条款；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（9）通用合同条款；</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（10）技术规范；</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（11）图纸；</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（12）已标价工程量清单；</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（13）承包人有关人员、设备投入的承诺及投标文件中的施工组织设计；</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（14）国家最新颁布的各种技术规范，检验评定标准及相关的规章制度；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（15）构成本合同组成部分的其他文件。</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上述文件互相补充和解释，如有不明确或不一致之处，以合同约定次序在先者为准。</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3.根据工程量清单所列的预计数量和单价或总额价计算的签约合同价：</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人民币(大写)</w:t>
      </w:r>
      <w:r>
        <w:rPr>
          <w:rFonts w:hint="eastAsia" w:ascii="宋体" w:hAnsi="宋体" w:eastAsia="宋体" w:cs="宋体"/>
          <w:sz w:val="24"/>
          <w:szCs w:val="24"/>
          <w:u w:val="single"/>
          <w:lang w:val="en-US" w:eastAsia="zh-CN" w:bidi="ar-SA"/>
        </w:rPr>
        <w:t xml:space="preserve">     元(</w:t>
      </w:r>
      <w:r>
        <w:rPr>
          <w:rFonts w:hint="default" w:ascii="Arial" w:hAnsi="Arial" w:eastAsia="宋体" w:cs="Arial"/>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4.承包人项目经理：</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。承包人项目总工：</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5.工程质量符合</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标准。工程安全目标：</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6.承包人承诺按合同约定承担工程的实施、完成及缺陷修复。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7.发包人承诺按合同约定的条件、时间和方式向承包人支付合同价款。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8.承包人应按照监理人指示开工，工期为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9.本协议书由双方法定代表人或其委托代理人签署并加盖单位章后生效。全部工程完工后经竣交工验收合格、缺陷责任期满签发缺陷责任终止证书后失效。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10.本协议书正本二份、副本四份，合同双方各执正本一份，副本二份，当正本与副本的内容不一致时，以正本为准。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11.合同未尽事宜，双方另行签订补充协议。补充协议是合同的组成部分。</w:t>
      </w:r>
      <w:r/>
    </w:p>
    <w:p>
      <w:pPr>
        <w:ind w:firstLine="20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发包人：(盖单位章)                  承包人：(盖单位章)</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法定代表人或其委托代理人：(签字)    法定代表人或其委托代理人：(签字)</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日期</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    年   月  日  </w:t>
      </w:r>
      <w:r/>
    </w:p>
    <w:p>
      <w:pPr>
        <w:jc w:val="both"/>
        <w:spacing w:line="36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both"/>
        <w:spacing w:line="360" w:lineRule="auto"/>
        <w:widowControl w:val="off"/>
        <w:rPr>
          <w:rFonts w:hint="default" w:ascii="宋体" w:hAnsi="宋体" w:eastAsia="宋体" w:cs="宋体"/>
          <w:sz w:val="32"/>
          <w:szCs w:val="32"/>
          <w:lang w:val="en-US" w:eastAsia="zh-CN" w:bidi="ar-SA"/>
        </w:rPr>
      </w:pPr>
      <w:r>
        <w:rPr>
          <w:rFonts w:hint="default" w:ascii="宋体" w:hAnsi="宋体" w:eastAsia="宋体" w:cs="宋体"/>
          <w:sz w:val="32"/>
          <w:szCs w:val="32"/>
          <w:lang w:val="en-US" w:eastAsia="zh-CN" w:bidi="ar-SA"/>
        </w:rPr>
        <w:br w:type="page" w:clear="all"/>
      </w:r>
      <w:r>
        <w:rPr>
          <w:rFonts w:hint="default" w:ascii="宋体" w:hAnsi="宋体" w:eastAsia="宋体" w:cs="宋体"/>
          <w:sz w:val="28"/>
          <w:szCs w:val="28"/>
          <w:lang w:val="en-US" w:eastAsia="zh-CN" w:bidi="ar-SA"/>
        </w:rPr>
        <w:t xml:space="preserve">附件二</w:t>
      </w:r>
      <w:r>
        <w:rPr>
          <w:rFonts w:hint="eastAsia" w:ascii="宋体" w:hAnsi="宋体" w:eastAsia="宋体" w:cs="宋体"/>
          <w:sz w:val="28"/>
          <w:szCs w:val="28"/>
          <w:lang w:val="en-US" w:eastAsia="zh-CN" w:bidi="ar-SA"/>
        </w:rPr>
        <w:t xml:space="preserve">：</w:t>
      </w:r>
      <w:r>
        <w:rPr>
          <w:rFonts w:hint="default" w:ascii="宋体" w:hAnsi="宋体" w:eastAsia="宋体" w:cs="宋体"/>
          <w:sz w:val="28"/>
          <w:szCs w:val="28"/>
          <w:lang w:val="en-US" w:eastAsia="zh-CN" w:bidi="ar-SA"/>
        </w:rPr>
        <w:t xml:space="preserve">廉政合同</w:t>
      </w:r>
      <w:r/>
    </w:p>
    <w:p>
      <w:pPr>
        <w:ind w:firstLine="643"/>
        <w:jc w:val="center"/>
        <w:spacing w:line="360" w:lineRule="auto"/>
        <w:widowControl w:val="off"/>
        <w:rPr>
          <w:rFonts w:hint="default" w:ascii="宋体" w:hAnsi="宋体" w:eastAsia="宋体" w:cs="宋体"/>
          <w:b/>
          <w:bCs/>
          <w:sz w:val="32"/>
          <w:szCs w:val="32"/>
          <w:lang w:val="en-US" w:eastAsia="zh-CN" w:bidi="ar-SA"/>
        </w:rPr>
      </w:pPr>
      <w:r>
        <w:rPr>
          <w:rFonts w:hint="default" w:ascii="宋体" w:hAnsi="宋体" w:eastAsia="宋体" w:cs="宋体"/>
          <w:b/>
          <w:bCs/>
          <w:sz w:val="32"/>
          <w:szCs w:val="32"/>
          <w:lang w:val="en-US" w:eastAsia="zh-CN" w:bidi="ar-SA"/>
        </w:rPr>
        <w:t xml:space="preserve">廉 政 合 同</w:t>
      </w:r>
      <w:r/>
    </w:p>
    <w:p>
      <w:pPr>
        <w:jc w:val="both"/>
        <w:spacing w:line="36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ind w:firstLine="480"/>
        <w:jc w:val="left"/>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u w:val="single"/>
          <w:lang w:val="en-US" w:eastAsia="zh-CN" w:bidi="ar-SA"/>
        </w:rPr>
        <w:t xml:space="preserve">           </w:t>
      </w:r>
      <w:r>
        <w:rPr>
          <w:rFonts w:hint="default" w:ascii="宋体" w:hAnsi="宋体" w:eastAsia="宋体" w:cs="宋体"/>
          <w:sz w:val="24"/>
          <w:szCs w:val="24"/>
          <w:lang w:val="en-US" w:eastAsia="zh-CN" w:bidi="ar-SA"/>
        </w:rPr>
        <w:t xml:space="preserve">（项目名称）项目法人</w:t>
      </w:r>
      <w:r>
        <w:rPr>
          <w:rFonts w:hint="eastAsia" w:ascii="宋体" w:hAnsi="宋体" w:eastAsia="宋体" w:cs="宋体"/>
          <w:sz w:val="24"/>
          <w:szCs w:val="24"/>
          <w:u w:val="single"/>
          <w:lang w:val="en-US" w:eastAsia="zh-CN" w:bidi="ar-SA"/>
        </w:rPr>
        <w:t xml:space="preserve">宿迁市宿城区交通运输局</w:t>
      </w:r>
      <w:r>
        <w:rPr>
          <w:rFonts w:hint="default" w:ascii="宋体" w:hAnsi="宋体" w:eastAsia="宋体" w:cs="宋体"/>
          <w:sz w:val="24"/>
          <w:szCs w:val="24"/>
          <w:lang w:val="en-US" w:eastAsia="zh-CN" w:bidi="ar-SA"/>
        </w:rPr>
        <w:t xml:space="preserve">（项目法人名称，以下简称“发包人）与该项目的施工单位</w:t>
      </w:r>
      <w:r>
        <w:rPr>
          <w:rFonts w:hint="eastAsia" w:ascii="宋体" w:hAnsi="宋体" w:eastAsia="宋体" w:cs="宋体"/>
          <w:sz w:val="24"/>
          <w:szCs w:val="24"/>
          <w:u w:val="single"/>
          <w:lang w:val="en-US" w:eastAsia="zh-CN" w:bidi="ar-SA"/>
        </w:rPr>
        <w:t xml:space="preserve">           </w:t>
      </w:r>
      <w:r>
        <w:rPr>
          <w:rFonts w:hint="default" w:ascii="宋体" w:hAnsi="宋体" w:eastAsia="宋体" w:cs="宋体"/>
          <w:sz w:val="24"/>
          <w:szCs w:val="24"/>
          <w:lang w:val="en-US" w:eastAsia="zh-CN" w:bidi="ar-SA"/>
        </w:rPr>
        <w:t xml:space="preserve">（施工单位名称，以下简称“承包人特订立如下合同。</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1.发包人和承包人双方的权利和义务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（1）严格遵守党的政策规定和国家有关法律法规及交通运输部的有关规定。</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（2）严格执行</w:t>
      </w:r>
      <w:r>
        <w:rPr>
          <w:rFonts w:hint="eastAsia" w:ascii="宋体" w:hAnsi="宋体" w:eastAsia="宋体" w:cs="宋体"/>
          <w:sz w:val="24"/>
          <w:szCs w:val="24"/>
          <w:u w:val="single"/>
          <w:lang w:val="en-US" w:eastAsia="zh-CN" w:bidi="ar-SA"/>
        </w:rPr>
        <w:t xml:space="preserve">             </w:t>
      </w:r>
      <w:r>
        <w:rPr>
          <w:rFonts w:hint="default" w:ascii="宋体" w:hAnsi="宋体" w:eastAsia="宋体" w:cs="宋体"/>
          <w:sz w:val="24"/>
          <w:szCs w:val="24"/>
          <w:u w:val="single"/>
          <w:lang w:val="en-US" w:eastAsia="zh-CN" w:bidi="ar-SA"/>
        </w:rPr>
        <w:t xml:space="preserve">施</w:t>
      </w:r>
      <w:r>
        <w:rPr>
          <w:rFonts w:hint="default" w:ascii="宋体" w:hAnsi="宋体" w:eastAsia="宋体" w:cs="宋体"/>
          <w:sz w:val="24"/>
          <w:szCs w:val="24"/>
          <w:lang w:val="en-US" w:eastAsia="zh-CN" w:bidi="ar-SA"/>
        </w:rPr>
        <w:t xml:space="preserve">工合同文件，自觉按合同办事。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（3）双方的业务活动坚持公开、公正、诚信、透明的原则（法律认定的商业秘密和合同文件另有规定除外，不得损害国家和集体利益，不得违反工程建设管理规章制度。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（4）建立健全廉政制度，开展廉政教育，设立廉政告示牌，公布举报电话，监督并认真查处违法违纪行为。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（5）发现对方在业务活动中有违反廉政规定的行为，有及时提醒对方纠正的权利和义务。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（6）发现对方严重违反本合同义务条款的行为，有向其上级有关部门举报、建议给予处理并要求告知处理结果的权利。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2.发包人的义务</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（2）发包人工作人员不得参加承包人安排的超标准宴请和娱乐活动；不得接受承包人提供的通讯工具、交通工具和高档办公用品等。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（3）发包人及其工作人员不利要求或者接受承包人为其住房装修、婚丧嫁娶活动、配偶子女的工作安排以及出国出境、旅游等提供方便等。   </w:t>
      </w:r>
      <w:r/>
    </w:p>
    <w:p>
      <w:pPr>
        <w:ind w:firstLine="480"/>
        <w:jc w:val="both"/>
        <w:spacing w:line="500" w:lineRule="exact"/>
        <w:widowControl w:val="off"/>
        <w:rPr>
          <w:rFonts w:hint="default" w:ascii="Calibri" w:hAnsi="Calibri" w:eastAsia="宋体" w:cs="Times New Roman"/>
          <w:sz w:val="24"/>
          <w:szCs w:val="24"/>
          <w:lang w:val="en-US" w:eastAsia="zh-CN" w:bidi="ar-SA"/>
        </w:rPr>
      </w:pPr>
      <w:r>
        <w:rPr>
          <w:rFonts w:hint="default" w:ascii="宋体" w:hAnsi="宋体" w:eastAsia="宋体" w:cs="宋体"/>
          <w:sz w:val="24"/>
          <w:szCs w:val="24"/>
          <w:lang w:val="en-US" w:eastAsia="zh-CN" w:bidi="ar-SA"/>
        </w:rPr>
        <w:t xml:space="preserve">（4）发包人工作人员及其配偶、子女不得从事与发包人工作有关的材料设备供应、工程分包、劳务等经济活动等。</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（5）发包人及</w:t>
      </w:r>
      <w:r>
        <w:rPr>
          <w:rFonts w:hint="eastAsia" w:ascii="宋体" w:hAnsi="宋体" w:eastAsia="宋体" w:cs="宋体"/>
          <w:sz w:val="24"/>
          <w:szCs w:val="24"/>
          <w:lang w:val="en-US" w:eastAsia="zh-CN" w:bidi="ar-SA"/>
        </w:rPr>
        <w:t xml:space="preserve">其</w:t>
      </w:r>
      <w:r>
        <w:rPr>
          <w:rFonts w:hint="default" w:ascii="宋体" w:hAnsi="宋体" w:eastAsia="宋体" w:cs="宋体"/>
          <w:sz w:val="24"/>
          <w:szCs w:val="24"/>
          <w:lang w:val="en-US" w:eastAsia="zh-CN" w:bidi="ar-SA"/>
        </w:rPr>
        <w:t xml:space="preserve">工作人员不得以任何理由向承包人推荐分包单位或推销材料，不得要求承包人购买合同规定外的材料和设备。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（6）发包人工作人员要秉公办事，不准营私舞弊，不准利用职权从事各种个人有偿中介活动和安排个人施工队伍。</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3.承包人的义务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（1）承包人不得以任何理由向发包人及其工作人员行贿或馈赠礼金、有价证券、贵重礼品。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（2）承包人不得以任何名义为发包人及其工作人员报销应由发包人（代表）单位或个人支付的任何费用。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（3）承包人不得以任何理由安排发包人工作人员参加超标准宴请及娱乐活动。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（4）承包人不得为发包人单位和个人购置或提供通讯工具、交通工具和高档办公用品等。</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4.违约责任</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（2）承包人及其工作人员违反本合同第 1 、3 条，按管理权限，依据有关规定给予党纪、政纪或组织处理；给发包人单位造成经济损失的，应予以赔偿；情节严重的，发包人建议交通主管部门给予承包人一至三年内不得进入其主管的公路建设市场的处罚。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6.本合同有效期为发包人（代表）和承包人签署之日起至该工程项目</w:t>
      </w:r>
      <w:r>
        <w:rPr>
          <w:rFonts w:hint="eastAsia" w:ascii="宋体" w:hAnsi="宋体" w:eastAsia="宋体" w:cs="宋体"/>
          <w:sz w:val="24"/>
          <w:szCs w:val="24"/>
          <w:lang w:val="en-US" w:eastAsia="zh-CN" w:bidi="ar-SA"/>
        </w:rPr>
        <w:t xml:space="preserve">完</w:t>
      </w:r>
      <w:r>
        <w:rPr>
          <w:rFonts w:hint="default" w:ascii="宋体" w:hAnsi="宋体" w:eastAsia="宋体" w:cs="宋体"/>
          <w:sz w:val="24"/>
          <w:szCs w:val="24"/>
          <w:lang w:val="en-US" w:eastAsia="zh-CN" w:bidi="ar-SA"/>
        </w:rPr>
        <w:t xml:space="preserve">工验收后止。</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7.本合同作为施工合同的附件，与工程施工合同具有同等的法律效力，经合同双方签署后立即生效。                                </w:t>
      </w:r>
      <w:r/>
    </w:p>
    <w:p>
      <w:pPr>
        <w:ind w:firstLine="480"/>
        <w:jc w:val="both"/>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8.本合同正本—式二份，副本四份，双方各执正本—份，副本二份，当正本与副本的内容不一致时，以正本为准。</w:t>
      </w:r>
      <w:r/>
    </w:p>
    <w:p>
      <w:pPr>
        <w:jc w:val="both"/>
        <w:spacing w:line="360" w:lineRule="auto"/>
        <w:widowControl w:val="off"/>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发包人：(盖单位章)                  承包人：(盖单位章)</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法定代表人或其委托代理人：(签字)    法定代表人或其委托代理人：(签字)</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日期</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    年   月  日  </w:t>
      </w:r>
      <w:r/>
    </w:p>
    <w:p>
      <w:pPr>
        <w:jc w:val="both"/>
        <w:spacing w:line="48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jc w:val="both"/>
        <w:spacing w:line="480" w:lineRule="auto"/>
        <w:widowControl w:val="off"/>
        <w:rPr>
          <w:rFonts w:hint="default" w:ascii="宋体" w:hAnsi="宋体" w:eastAsia="宋体" w:cs="宋体"/>
          <w:sz w:val="32"/>
          <w:szCs w:val="32"/>
          <w:lang w:val="en-US" w:eastAsia="zh-CN" w:bidi="ar-SA"/>
        </w:rPr>
      </w:pPr>
      <w:r>
        <w:rPr>
          <w:rFonts w:hint="default" w:ascii="宋体" w:hAnsi="宋体" w:eastAsia="宋体" w:cs="宋体"/>
          <w:sz w:val="32"/>
          <w:szCs w:val="32"/>
          <w:lang w:val="en-US" w:eastAsia="zh-CN" w:bidi="ar-SA"/>
        </w:rPr>
        <w:br w:type="page" w:clear="all"/>
      </w:r>
      <w:r>
        <w:rPr>
          <w:rFonts w:hint="default" w:ascii="宋体" w:hAnsi="宋体" w:eastAsia="宋体" w:cs="宋体"/>
          <w:sz w:val="28"/>
          <w:szCs w:val="28"/>
          <w:lang w:val="en-US" w:eastAsia="zh-CN" w:bidi="ar-SA"/>
        </w:rPr>
        <w:t xml:space="preserve">附件三</w:t>
      </w:r>
      <w:r>
        <w:rPr>
          <w:rFonts w:hint="eastAsia" w:ascii="宋体" w:hAnsi="宋体" w:eastAsia="宋体" w:cs="宋体"/>
          <w:sz w:val="28"/>
          <w:szCs w:val="28"/>
          <w:lang w:val="en-US" w:eastAsia="zh-CN" w:bidi="ar-SA"/>
        </w:rPr>
        <w:t xml:space="preserve">：</w:t>
      </w:r>
      <w:r>
        <w:rPr>
          <w:rFonts w:hint="default" w:ascii="宋体" w:hAnsi="宋体" w:eastAsia="宋体" w:cs="宋体"/>
          <w:sz w:val="28"/>
          <w:szCs w:val="28"/>
          <w:lang w:val="en-US" w:eastAsia="zh-CN" w:bidi="ar-SA"/>
        </w:rPr>
        <w:t xml:space="preserve">安全生产合同</w:t>
      </w:r>
      <w:r/>
    </w:p>
    <w:p>
      <w:pPr>
        <w:ind w:firstLine="420"/>
        <w:jc w:val="both"/>
        <w:spacing w:line="36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jc w:val="center"/>
        <w:spacing w:line="360" w:lineRule="auto"/>
        <w:widowControl w:val="off"/>
        <w:rPr>
          <w:rFonts w:hint="default" w:ascii="宋体" w:hAnsi="宋体" w:eastAsia="宋体" w:cs="宋体"/>
          <w:b/>
          <w:bCs/>
          <w:sz w:val="32"/>
          <w:szCs w:val="32"/>
          <w:lang w:val="en-US" w:eastAsia="zh-CN" w:bidi="ar-SA"/>
        </w:rPr>
      </w:pPr>
      <w:r>
        <w:rPr>
          <w:rFonts w:hint="default" w:ascii="宋体" w:hAnsi="宋体" w:eastAsia="宋体" w:cs="宋体"/>
          <w:b/>
          <w:bCs/>
          <w:sz w:val="32"/>
          <w:szCs w:val="32"/>
          <w:lang w:val="en-US" w:eastAsia="zh-CN" w:bidi="ar-SA"/>
        </w:rPr>
        <w:t xml:space="preserve">安全生产合同</w:t>
      </w:r>
      <w:r/>
    </w:p>
    <w:p>
      <w:pPr>
        <w:ind w:firstLine="420"/>
        <w:jc w:val="both"/>
        <w:spacing w:line="36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为在</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ab/>
      </w:r>
      <w:r>
        <w:rPr>
          <w:rFonts w:hint="default" w:ascii="宋体" w:hAnsi="宋体" w:eastAsia="宋体" w:cs="宋体"/>
          <w:sz w:val="24"/>
          <w:szCs w:val="24"/>
          <w:u w:val="single"/>
          <w:lang w:val="en-US" w:eastAsia="zh-CN" w:bidi="ar-SA"/>
        </w:rPr>
        <w:t xml:space="preserve">施工</w:t>
      </w:r>
      <w:r>
        <w:rPr>
          <w:rFonts w:hint="default" w:ascii="宋体" w:hAnsi="宋体" w:eastAsia="宋体" w:cs="宋体"/>
          <w:sz w:val="24"/>
          <w:szCs w:val="24"/>
          <w:lang w:val="en-US" w:eastAsia="zh-CN" w:bidi="ar-SA"/>
        </w:rPr>
        <w:t xml:space="preserve">合同的实施过程中创造安全、高效的施工环境，切实搞好本项目的安全管理工作，本项目发包人</w:t>
      </w:r>
      <w:r>
        <w:rPr>
          <w:rFonts w:hint="eastAsia" w:ascii="宋体" w:hAnsi="宋体" w:eastAsia="宋体" w:cs="宋体"/>
          <w:sz w:val="24"/>
          <w:szCs w:val="24"/>
          <w:u w:val="single"/>
          <w:lang w:val="en-US" w:eastAsia="zh-CN" w:bidi="ar-SA"/>
        </w:rPr>
        <w:t xml:space="preserve">宿迁市宿城区交通运输局</w:t>
      </w:r>
      <w:r>
        <w:rPr>
          <w:rFonts w:hint="default" w:ascii="宋体" w:hAnsi="宋体" w:eastAsia="宋体" w:cs="宋体"/>
          <w:sz w:val="24"/>
          <w:szCs w:val="24"/>
          <w:lang w:val="en-US" w:eastAsia="zh-CN" w:bidi="ar-SA"/>
        </w:rPr>
        <w:t xml:space="preserve"> （发包人名称，以下简称“发包人”）与承包人</w:t>
      </w:r>
      <w:r>
        <w:rPr>
          <w:rFonts w:hint="eastAsia" w:ascii="宋体" w:hAnsi="宋体" w:eastAsia="宋体" w:cs="宋体"/>
          <w:sz w:val="24"/>
          <w:szCs w:val="24"/>
          <w:u w:val="single"/>
          <w:lang w:val="en-US" w:eastAsia="zh-CN" w:bidi="ar-SA"/>
        </w:rPr>
        <w:t xml:space="preserve">                </w:t>
      </w:r>
      <w:r>
        <w:rPr>
          <w:rFonts w:hint="default" w:ascii="宋体" w:hAnsi="宋体" w:eastAsia="宋体" w:cs="宋体"/>
          <w:sz w:val="24"/>
          <w:szCs w:val="24"/>
          <w:lang w:val="en-US" w:eastAsia="zh-CN" w:bidi="ar-SA"/>
        </w:rPr>
        <w:t xml:space="preserve">（承包人名称，以下简称“承包人”）特此签订安全生产合同：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1.发包人职责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（1）严格遵守国家有关安全生产的法律法规，认真执行工程承包合同中的有关安全要求。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（2）按照“安全第一、预防为主”和坚持“管生产必须管安全”的原则进行安全生产管理，做到生产与安全工作同时计划、布置、检查、总结和评比。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（3）重要的安全设施必须坚持与主体工程“三同时”的原则，即：同时设计、审批，同时施工，同时验收，投入使用。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 （4）定期召开安全生产调度会，及时传达中央及地方有关安全生产的精神。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（5）组织对承包人施工现场安全生产检查，监督承包人及时处理发现的各种安全隐患。</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2.承包人职责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 全工作同时计划、布置、检查、总结和评比。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（3）建立健全安全生产责任制。从派往项</w:t>
      </w:r>
      <w:r>
        <w:rPr>
          <w:rFonts w:hint="default" w:ascii="宋体" w:hAnsi="宋体" w:eastAsia="宋体" w:cs="宋体"/>
          <w:sz w:val="24"/>
          <w:szCs w:val="24"/>
          <w:lang w:val="en-US" w:eastAsia="zh-CN" w:bidi="ar-SA"/>
        </w:rPr>
        <w:t xml:space="preserve">目实施的项目经理到生产工人（包括临时雇请的民工）的安全生产管理系统必须做到纵向到底，—环不漏；各职能部门、人员的安全生产责任制做到横向到边，人人有责。 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（4）承包人在任何时候都应采取各种合理的预防措施，防止其员工发生任何违法、违禁、暴力或妨碍治安的行为。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（5）承包人必须具有劳动安全管理部门颁发的安全生产考核合格证书， 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（7）操作人员上岗，必须按规定穿戴防护用品。施工负责人和安全检查员应随时检查劳动防护用品的穿戴情况，不按规定穿戴防护用品的人员不得上岗。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（8）所有施工机具设备和高空作业的设备均应定期检查，并有安全员的签字记录，保证其经常处于完好状态；不合格的机具、设备和劳动保护用品严禁使用：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（9）施工中采用新技术、新工艺、新设备、新材料时，必须制定相应的安全技术措施，施工现场必须具有相关的安全标志牌。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（11）安全生产费用按照《公路水运工程安全生产监督管理办法》的相关规定使用和管理。</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3.违约责任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如因发包人或承包人违约造成安全事故，将依法追究责任。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4.本合同由双方法定代表人或其授权的代理人签署并加盖单位章后生效，全部工程竣工验收后失效。                                  </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5.本合同正本—式二份，副本四份，双方各执正本—份，副本二份，当正本与副本的内容不一致时，以正本为准。</w:t>
      </w:r>
      <w:r/>
    </w:p>
    <w:p>
      <w:pPr>
        <w:ind w:firstLine="480"/>
        <w:jc w:val="both"/>
        <w:spacing w:line="360" w:lineRule="auto"/>
        <w:widowControl w:val="off"/>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发包人：(盖单位章)                  承包人：(盖单位章)</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法定代表人或其委托代理人：(签字)   法定代表人或其委托代理人：(签字)</w:t>
      </w:r>
      <w:r/>
    </w:p>
    <w:p>
      <w:pPr>
        <w:ind w:firstLine="480"/>
        <w:jc w:val="both"/>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rPr>
          <w:rStyle w:val="927"/>
          <w:rFonts w:ascii="宋体" w:hAnsi="宋体" w:cs="宋体"/>
          <w:sz w:val="24"/>
          <w:szCs w:val="24"/>
          <w:highlight w:val="none"/>
        </w:rPr>
      </w:pPr>
      <w:r>
        <w:rPr>
          <w:rFonts w:hint="eastAsia" w:ascii="宋体" w:hAnsi="宋体" w:eastAsia="宋体" w:cs="宋体"/>
          <w:sz w:val="24"/>
          <w:szCs w:val="24"/>
          <w:lang w:val="en-US" w:eastAsia="zh-CN" w:bidi="ar-SA"/>
        </w:rPr>
        <w:t xml:space="preserve">日期</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    年   月  日 </w:t>
      </w:r>
      <w:r/>
    </w:p>
    <w:p>
      <w:pPr>
        <w:jc w:val="center"/>
        <w:keepNext/>
        <w:rPr>
          <w:rFonts w:ascii="Times New Roman" w:hAnsi="Times New Roman" w:eastAsia="黑体"/>
          <w:sz w:val="44"/>
          <w:szCs w:val="44"/>
          <w:highlight w:val="none"/>
        </w:rPr>
        <w:outlineLvl w:val="0"/>
      </w:pPr>
      <w:r>
        <w:rPr>
          <w:rFonts w:ascii="黑体" w:hAnsi="Courier New" w:eastAsia="黑体" w:cs="Courier New"/>
          <w:bCs/>
          <w:color w:val="000000"/>
          <w:sz w:val="44"/>
          <w:szCs w:val="21"/>
          <w:highlight w:val="none"/>
        </w:rPr>
        <w:br w:type="page" w:clear="all"/>
      </w:r>
      <w:r>
        <w:rPr>
          <w:rFonts w:hint="eastAsia" w:ascii="Times New Roman" w:hAnsi="Times New Roman" w:eastAsia="黑体"/>
          <w:sz w:val="44"/>
          <w:szCs w:val="44"/>
          <w:highlight w:val="none"/>
        </w:rPr>
        <w:t xml:space="preserve">第</w:t>
      </w:r>
      <w:bookmarkEnd w:id="191"/>
      <w:r>
        <w:rPr>
          <w:rFonts w:hint="eastAsia" w:ascii="Times New Roman" w:hAnsi="Times New Roman" w:eastAsia="黑体"/>
          <w:sz w:val="44"/>
          <w:szCs w:val="44"/>
          <w:highlight w:val="none"/>
        </w:rPr>
        <w:t xml:space="preserve">四章  采购需求</w:t>
      </w:r>
      <w:bookmarkEnd w:id="192"/>
      <w:r/>
      <w:bookmarkEnd w:id="193"/>
      <w:r/>
      <w:bookmarkEnd w:id="194"/>
      <w:r/>
      <w:bookmarkEnd w:id="195"/>
      <w:r/>
      <w:bookmarkStart w:id="201" w:name="_Toc26554093"/>
      <w:r/>
      <w:bookmarkStart w:id="202" w:name="_Toc49090575"/>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r>
      <w:r/>
    </w:p>
    <w:p>
      <w:pPr>
        <w:ind w:firstLine="480"/>
        <w:spacing w:line="360" w:lineRule="auto"/>
        <w:rPr>
          <w:rFonts w:hint="default" w:ascii="Times New Roman" w:hAnsi="Times New Roman" w:cs="Courier New"/>
          <w:color w:val="000000"/>
          <w:sz w:val="24"/>
          <w:szCs w:val="24"/>
        </w:rPr>
      </w:pPr>
      <w:r/>
      <w:bookmarkStart w:id="203" w:name="_Toc158117312"/>
      <w:r/>
      <w:bookmarkStart w:id="204" w:name="_Toc120614281"/>
      <w:r>
        <w:rPr>
          <w:rFonts w:hint="eastAsia" w:ascii="Times New Roman" w:hAnsi="Times New Roman" w:cs="Courier New"/>
          <w:color w:val="000000"/>
          <w:sz w:val="24"/>
          <w:szCs w:val="24"/>
        </w:rPr>
        <w:t xml:space="preserve">项目属性：工程类项目；</w:t>
      </w:r>
      <w:r/>
    </w:p>
    <w:p>
      <w:pPr>
        <w:ind w:firstLine="480"/>
        <w:spacing w:line="360" w:lineRule="auto"/>
        <w:rPr>
          <w:rFonts w:hint="default" w:ascii="Times New Roman" w:hAnsi="Times New Roman" w:cs="Courier New"/>
          <w:color w:val="000000"/>
          <w:sz w:val="24"/>
          <w:szCs w:val="24"/>
        </w:rPr>
      </w:pPr>
      <w:r>
        <w:rPr>
          <w:rFonts w:hint="eastAsia" w:ascii="Times New Roman" w:hAnsi="Times New Roman" w:cs="Courier New"/>
          <w:color w:val="000000"/>
          <w:sz w:val="24"/>
          <w:szCs w:val="24"/>
        </w:rPr>
        <w:t xml:space="preserve">本项目采购标的对应的中小企业划分标准所属行业：建筑业；</w:t>
      </w:r>
      <w:r/>
    </w:p>
    <w:p>
      <w:pPr>
        <w:ind w:firstLine="480"/>
        <w:spacing w:line="360" w:lineRule="auto"/>
        <w:rPr>
          <w:rFonts w:hint="default" w:ascii="Times New Roman" w:hAnsi="Times New Roman" w:cs="Courier New"/>
          <w:color w:val="000000"/>
          <w:sz w:val="24"/>
          <w:szCs w:val="24"/>
        </w:rPr>
      </w:pPr>
      <w:r>
        <w:rPr>
          <w:rFonts w:hint="eastAsia" w:ascii="Times New Roman" w:hAnsi="Times New Roman" w:cs="Courier New"/>
          <w:color w:val="000000"/>
          <w:sz w:val="24"/>
          <w:szCs w:val="24"/>
        </w:rPr>
        <w:t xml:space="preserve">本项目不接受进口产品。</w:t>
      </w:r>
      <w:r/>
    </w:p>
    <w:p>
      <w:pPr>
        <w:numPr>
          <w:ilvl w:val="0"/>
          <w:numId w:val="6"/>
        </w:numPr>
        <w:ind w:left="0"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项目简介</w:t>
      </w:r>
      <w:r/>
    </w:p>
    <w:p>
      <w:pPr>
        <w:numPr>
          <w:ilvl w:val="0"/>
          <w:numId w:val="7"/>
        </w:numPr>
        <w:ind w:firstLine="480"/>
        <w:jc w:val="both"/>
        <w:spacing w:line="360" w:lineRule="auto"/>
        <w:widowControl w:val="off"/>
        <w:rPr>
          <w:rFonts w:hint="default" w:ascii="宋体" w:hAnsi="宋体" w:eastAsia="宋体" w:cs="宋体"/>
          <w:sz w:val="24"/>
          <w:szCs w:val="24"/>
          <w:highlight w:val="none"/>
          <w:shd w:val="clear" w:color="auto" w:fill="auto"/>
          <w:lang w:val="en-US" w:eastAsia="zh-CN" w:bidi="ar-SA"/>
        </w:rPr>
      </w:pPr>
      <w:r>
        <w:rPr>
          <w:rFonts w:hint="eastAsia" w:ascii="宋体" w:hAnsi="宋体" w:eastAsia="宋体" w:cs="宋体"/>
          <w:sz w:val="24"/>
          <w:szCs w:val="24"/>
          <w:highlight w:val="none"/>
          <w:lang w:val="en-US" w:eastAsia="zh-CN" w:bidi="ar-SA"/>
        </w:rPr>
        <w:t xml:space="preserve">项目最高</w:t>
      </w:r>
      <w:r>
        <w:rPr>
          <w:rFonts w:hint="eastAsia" w:ascii="宋体" w:hAnsi="宋体" w:eastAsia="宋体" w:cs="宋体"/>
          <w:sz w:val="24"/>
          <w:szCs w:val="24"/>
          <w:highlight w:val="none"/>
          <w:shd w:val="clear" w:color="auto" w:fill="auto"/>
          <w:lang w:val="en-US" w:eastAsia="zh-CN" w:bidi="ar-SA"/>
        </w:rPr>
        <w:t xml:space="preserve">限价：</w:t>
      </w:r>
      <w:r>
        <w:rPr>
          <w:rFonts w:hint="eastAsia" w:ascii="Times New Roman" w:hAnsi="Times New Roman"/>
          <w:sz w:val="24"/>
          <w:szCs w:val="24"/>
          <w:highlight w:val="none"/>
          <w:shd w:val="clear" w:color="auto" w:fill="auto"/>
          <w:lang w:val="en-US" w:eastAsia="zh-CN"/>
        </w:rPr>
        <w:t xml:space="preserve">3112142.14</w:t>
      </w:r>
      <w:r>
        <w:rPr>
          <w:rFonts w:hint="eastAsia" w:ascii="宋体" w:hAnsi="宋体" w:eastAsia="宋体" w:cs="宋体"/>
          <w:sz w:val="24"/>
          <w:szCs w:val="24"/>
          <w:highlight w:val="none"/>
          <w:shd w:val="clear" w:color="auto" w:fill="auto"/>
          <w:lang w:val="en-US" w:eastAsia="zh-CN" w:bidi="ar-SA"/>
        </w:rPr>
        <w:t xml:space="preserve">元 </w:t>
      </w:r>
      <w:r/>
    </w:p>
    <w:p>
      <w:pPr>
        <w:numPr>
          <w:ilvl w:val="0"/>
          <w:numId w:val="7"/>
        </w:numPr>
        <w:ind w:firstLine="480"/>
        <w:jc w:val="both"/>
        <w:spacing w:line="360" w:lineRule="auto"/>
        <w:widowControl w:val="off"/>
        <w:rPr>
          <w:rFonts w:hint="default"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合同履行期限：</w:t>
      </w:r>
      <w:r>
        <w:rPr>
          <w:rFonts w:hint="eastAsia" w:ascii="宋体" w:hAnsi="宋体" w:cs="宋体"/>
          <w:color w:val="000000"/>
          <w:sz w:val="24"/>
          <w:szCs w:val="24"/>
          <w:highlight w:val="none"/>
          <w:shd w:val="clear" w:color="auto" w:fill="auto"/>
          <w:lang w:val="en-US" w:eastAsia="zh-CN" w:bidi="ar-SA"/>
        </w:rPr>
        <w:t xml:space="preserve">180日历天</w:t>
      </w:r>
      <w:r/>
    </w:p>
    <w:p>
      <w:pPr>
        <w:numPr>
          <w:ilvl w:val="0"/>
          <w:numId w:val="7"/>
        </w:numPr>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质量要求：合格 </w:t>
      </w:r>
      <w:r/>
    </w:p>
    <w:p>
      <w:pPr>
        <w:numPr>
          <w:ilvl w:val="0"/>
          <w:numId w:val="7"/>
        </w:num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工程概况：本次农村公路养护工程共涉及</w:t>
      </w:r>
      <w:r>
        <w:rPr>
          <w:rFonts w:hint="eastAsia" w:ascii="宋体" w:hAnsi="宋体" w:cs="宋体"/>
          <w:sz w:val="24"/>
          <w:szCs w:val="24"/>
          <w:highlight w:val="none"/>
          <w:lang w:val="en-US" w:eastAsia="zh-CN" w:bidi="ar-SA"/>
        </w:rPr>
        <w:t xml:space="preserve">YH053蔡徐线</w:t>
      </w:r>
      <w:r>
        <w:rPr>
          <w:rFonts w:hint="eastAsia" w:ascii="宋体" w:hAnsi="宋体" w:eastAsia="宋体" w:cs="宋体"/>
          <w:sz w:val="24"/>
          <w:szCs w:val="24"/>
          <w:highlight w:val="none"/>
          <w:lang w:val="en-US" w:eastAsia="zh-CN" w:bidi="ar-SA"/>
        </w:rPr>
        <w:t xml:space="preserve">、X205(蔡龙线)、X306(中陈线)</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。主要内容是对个别道路进行“白改黑”，对道路破损严重段进行维修</w:t>
      </w:r>
      <w:r>
        <w:rPr>
          <w:rFonts w:hint="eastAsia" w:ascii="宋体" w:hAnsi="宋体" w:cs="宋体"/>
          <w:sz w:val="24"/>
          <w:szCs w:val="24"/>
          <w:highlight w:val="none"/>
          <w:lang w:val="en-US" w:eastAsia="zh-CN" w:bidi="ar-SA"/>
        </w:rPr>
        <w:t xml:space="preserve">处置</w:t>
      </w:r>
      <w:r>
        <w:rPr>
          <w:rFonts w:hint="eastAsia" w:ascii="宋体" w:hAnsi="宋体" w:eastAsia="宋体" w:cs="宋体"/>
          <w:sz w:val="24"/>
          <w:szCs w:val="24"/>
          <w:highlight w:val="none"/>
          <w:lang w:val="en-US" w:eastAsia="zh-CN" w:bidi="ar-SA"/>
        </w:rPr>
        <w:t xml:space="preserve">，完善沿线交安设施等。</w:t>
      </w:r>
      <w:r/>
    </w:p>
    <w:p>
      <w:pPr>
        <w:numPr>
          <w:ilvl w:val="0"/>
          <w:numId w:val="7"/>
        </w:numPr>
        <w:ind w:left="0" w:firstLine="480"/>
        <w:jc w:val="both"/>
        <w:spacing w:line="360" w:lineRule="auto"/>
        <w:widowControl w:val="off"/>
        <w:rPr>
          <w:rFonts w:hint="default" w:ascii="宋体" w:hAnsi="宋体" w:eastAsia="宋体" w:cs="宋体"/>
          <w:color w:val="000000"/>
          <w:sz w:val="24"/>
          <w:szCs w:val="24"/>
          <w:shd w:val="clear" w:color="auto" w:fill="auto"/>
          <w:lang w:val="en-US" w:eastAsia="zh-CN" w:bidi="ar-SA"/>
        </w:rPr>
      </w:pPr>
      <w:r>
        <w:rPr>
          <w:rFonts w:hint="eastAsia" w:ascii="Calibri" w:hAnsi="Calibri" w:eastAsia="宋体" w:cs="宋体"/>
          <w:color w:val="000000"/>
          <w:sz w:val="24"/>
          <w:szCs w:val="24"/>
          <w:highlight w:val="none"/>
          <w:lang w:val="en-US" w:eastAsia="zh-CN" w:bidi="ar-SA"/>
        </w:rPr>
        <w:t xml:space="preserve">采购内容：</w:t>
      </w:r>
      <w:r>
        <w:rPr>
          <w:rFonts w:hint="eastAsia" w:ascii="宋体" w:hAnsi="宋体" w:eastAsia="宋体" w:cs="宋体"/>
          <w:sz w:val="24"/>
          <w:szCs w:val="24"/>
          <w:highlight w:val="none"/>
          <w:lang w:val="en-US" w:eastAsia="zh-CN" w:bidi="ar-SA"/>
        </w:rPr>
        <w:t xml:space="preserve">YH053蔡徐线、X205(蔡龙线)、X306(中陈线)</w:t>
      </w:r>
      <w:r>
        <w:rPr>
          <w:rFonts w:hint="eastAsia" w:ascii="宋体" w:hAnsi="宋体" w:cs="宋体"/>
          <w:sz w:val="24"/>
          <w:szCs w:val="24"/>
          <w:highlight w:val="none"/>
          <w:lang w:val="en-US" w:eastAsia="zh-CN" w:bidi="ar-SA"/>
        </w:rPr>
        <w:t xml:space="preserve">等</w:t>
      </w:r>
      <w:r>
        <w:rPr>
          <w:rFonts w:hint="eastAsia" w:ascii="宋体" w:hAnsi="宋体" w:eastAsia="宋体" w:cs="宋体"/>
          <w:color w:val="000000"/>
          <w:sz w:val="24"/>
          <w:szCs w:val="24"/>
          <w:highlight w:val="none"/>
          <w:shd w:val="clear" w:color="auto" w:fill="auto"/>
          <w:lang w:val="en-US" w:eastAsia="zh-CN" w:bidi="ar-SA"/>
        </w:rPr>
        <w:t xml:space="preserve">路基</w:t>
      </w:r>
      <w:r>
        <w:rPr>
          <w:rFonts w:hint="eastAsia" w:ascii="宋体" w:hAnsi="宋体" w:eastAsia="宋体" w:cs="宋体"/>
          <w:color w:val="000000"/>
          <w:sz w:val="24"/>
          <w:szCs w:val="24"/>
          <w:shd w:val="clear" w:color="auto" w:fill="auto"/>
          <w:lang w:val="en-US" w:eastAsia="zh-CN" w:bidi="ar-SA"/>
        </w:rPr>
        <w:t xml:space="preserve">、路面、桥涵、交安设施等的施工及为实施以上工程所必需的临时工程的施工及工程缺陷修复。（详细内容见固化清单及设计图纸）</w:t>
      </w:r>
      <w:r/>
    </w:p>
    <w:p>
      <w:pPr>
        <w:ind w:firstLine="480"/>
        <w:spacing w:line="360" w:lineRule="auto"/>
        <w:rPr>
          <w:rFonts w:hint="default" w:ascii="Times New Roman" w:hAnsi="Times New Roman" w:cs="Courier New"/>
          <w:color w:val="000000"/>
          <w:sz w:val="24"/>
          <w:szCs w:val="24"/>
          <w:highlight w:val="none"/>
        </w:rPr>
      </w:pPr>
      <w:r>
        <w:rPr>
          <w:rFonts w:hint="eastAsia" w:ascii="宋体" w:hAnsi="宋体" w:cs="宋体"/>
          <w:sz w:val="24"/>
          <w:szCs w:val="24"/>
        </w:rPr>
        <w:t xml:space="preserve">（六）付款方式：</w:t>
      </w:r>
      <w:r>
        <w:rPr>
          <w:rFonts w:hint="eastAsia" w:ascii="Times New Roman" w:hAnsi="Times New Roman" w:cs="Courier New"/>
          <w:color w:val="000000"/>
          <w:sz w:val="24"/>
          <w:szCs w:val="24"/>
          <w:highlight w:val="none"/>
          <w:shd w:val="clear" w:color="auto" w:fill="auto"/>
        </w:rPr>
        <w:t xml:space="preserve">合同签订后，承包人向发包人提供合同价10%的预付款保函后，发包人支付合同价的10%作为预付款，</w:t>
      </w:r>
      <w:r>
        <w:rPr>
          <w:rFonts w:hint="eastAsia" w:ascii="Times New Roman" w:hAnsi="Times New Roman" w:cs="Courier New"/>
          <w:color w:val="000000"/>
          <w:sz w:val="24"/>
          <w:szCs w:val="24"/>
          <w:highlight w:val="none"/>
          <w:shd w:val="clear" w:color="auto" w:fill="auto"/>
          <w:lang w:val="en-US" w:eastAsia="zh-CN"/>
        </w:rPr>
        <w:t xml:space="preserve">完工后付至已完工程价款60%，</w:t>
      </w:r>
      <w:r>
        <w:rPr>
          <w:rFonts w:hint="eastAsia" w:ascii="Times New Roman" w:hAnsi="Times New Roman" w:cs="Courier New"/>
          <w:color w:val="000000"/>
          <w:sz w:val="24"/>
          <w:szCs w:val="24"/>
          <w:highlight w:val="none"/>
          <w:shd w:val="clear" w:color="auto" w:fill="auto"/>
        </w:rPr>
        <w:t xml:space="preserve">交工验收合格后付至工程确认计量款的8</w:t>
      </w:r>
      <w:r>
        <w:rPr>
          <w:rFonts w:hint="default" w:ascii="Times New Roman" w:hAnsi="Times New Roman" w:cs="Courier New"/>
          <w:color w:val="000000"/>
          <w:sz w:val="24"/>
          <w:szCs w:val="24"/>
          <w:highlight w:val="none"/>
          <w:shd w:val="clear" w:color="auto" w:fill="auto"/>
        </w:rPr>
        <w:t xml:space="preserve">0</w:t>
      </w:r>
      <w:r>
        <w:rPr>
          <w:rFonts w:hint="eastAsia" w:ascii="Times New Roman" w:hAnsi="Times New Roman" w:cs="Courier New"/>
          <w:color w:val="000000"/>
          <w:sz w:val="24"/>
          <w:szCs w:val="24"/>
          <w:highlight w:val="none"/>
          <w:shd w:val="clear" w:color="auto" w:fill="auto"/>
        </w:rPr>
        <w:t xml:space="preserve">%，验收合格满一年后支付至工程审计价款的97%，余款缺陷责任期满后付清。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注：1.在签订合同时，中标人明确表示无需预付款或者主动要求降低预付款比例的金额，采购人可不适用预付款规定；</w:t>
      </w:r>
      <w:r/>
    </w:p>
    <w:p>
      <w:pPr>
        <w:numPr>
          <w:ilvl w:val="0"/>
          <w:numId w:val="8"/>
        </w:num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对于满足合同约定支付条件的，自收到发票后10个工作日内将资金支付到合同约定的供应商账户或供应商数字人民币账户。</w:t>
      </w:r>
      <w:r/>
    </w:p>
    <w:p>
      <w:pPr>
        <w:numPr>
          <w:ilvl w:val="0"/>
          <w:numId w:val="9"/>
        </w:numPr>
        <w:ind w:firstLine="24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验收要求</w:t>
      </w:r>
      <w:r/>
    </w:p>
    <w:p>
      <w:pPr>
        <w:numPr>
          <w:ilvl w:val="0"/>
          <w:numId w:val="10"/>
        </w:num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验收条件：根据技术要求全部完成后，项目竣</w:t>
      </w:r>
      <w:r>
        <w:rPr>
          <w:rFonts w:hint="eastAsia" w:ascii="宋体" w:hAnsi="宋体" w:eastAsia="宋体" w:cs="宋体"/>
          <w:color w:val="000000"/>
          <w:sz w:val="24"/>
          <w:szCs w:val="24"/>
          <w:lang w:val="en-US" w:eastAsia="zh-CN" w:bidi="ar-SA"/>
        </w:rPr>
        <w:t xml:space="preserve">（交）工且提供竣（交）</w:t>
      </w:r>
      <w:r>
        <w:rPr>
          <w:rFonts w:hint="eastAsia" w:ascii="宋体" w:hAnsi="宋体" w:eastAsia="宋体" w:cs="宋体"/>
          <w:sz w:val="24"/>
          <w:szCs w:val="24"/>
          <w:lang w:val="en-US" w:eastAsia="zh-CN" w:bidi="ar-SA"/>
        </w:rPr>
        <w:t xml:space="preserve">工验收资料。</w:t>
      </w:r>
      <w:r/>
    </w:p>
    <w:p>
      <w:pPr>
        <w:numPr>
          <w:ilvl w:val="0"/>
          <w:numId w:val="10"/>
        </w:num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验收时间：在满足合同验收条件情况下，采购人在3个工作日内组织验收并出具验收书。</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3.验收标准：符合国家、行业技术要求和标准。符合本项目谈判文件需求及图纸要求、响应文件及其承诺。</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验收程序、内容及履约：由采购人、专业评审、设计单位及监理单位（如有）等组成验收小组，验收人员应当按照约定的验收标准，对成交供应商的履约情况开展验收。按照谈判文件、响应文件、工程量清单及签订合同约定对成交供应商履约情况进行验收。验收结束后，出具验收书，列明验收情况及项目总体评价，由验收双方共同签署。履约验收的各项资料存档备查。</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二、技术规范</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根据相关技术文件要求，本工程项目的材料、设备、施工必须达到现行中华人民共和国及省、市、行业的一切法规、规范的要求。</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三、工程量清单及图纸</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另附。</w:t>
      </w:r>
      <w:r/>
    </w:p>
    <w:p>
      <w:pPr>
        <w:ind w:firstLine="482"/>
        <w:jc w:val="both"/>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四、现场踏勘</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采购单位不集中组织投标踏勘现场，供应商须自行与采购单位联系踏勘现场，自行踏勘现场过程中安全财产责任自行承担。</w:t>
      </w:r>
      <w:r/>
    </w:p>
    <w:p>
      <w:pPr>
        <w:ind w:firstLine="482"/>
        <w:spacing w:line="360" w:lineRule="auto"/>
        <w:rPr>
          <w:rFonts w:hint="default" w:ascii="宋体" w:hAnsi="宋体" w:cs="宋体"/>
          <w:b/>
          <w:bCs/>
          <w:sz w:val="24"/>
          <w:szCs w:val="24"/>
        </w:rPr>
      </w:pPr>
      <w:r>
        <w:rPr>
          <w:rFonts w:hint="eastAsia" w:ascii="宋体" w:hAnsi="宋体" w:cs="宋体"/>
          <w:b/>
          <w:bCs/>
          <w:sz w:val="24"/>
          <w:szCs w:val="24"/>
        </w:rPr>
        <w:t xml:space="preserve">五、注意事项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投标人的投标价，应是招标范围内其所投标段的全部工程的投标价，并以投标人在工程量清单报价表中提出的单价或总额价为根据。投标人所报的单价或总额价应包括为实施和完成合同工程所需的人工费、材料费、机械使用费、间接费、利润、税金、规费、保险费等费用以及合同明示或暗示的所有责任、义务和一般风险。</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（二）中国政府(江苏省)根据现行税法和有关部门现行规定就本合同项下向承包人征收的所有税金及其他应交纳的所有费用均由承包人摊入各工程细目的单价中。</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建筑工程一切险及第三者责任险由承包人以承包人与发包人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建筑工程一切险及第三者责任险须在宿迁市辖区内进行投保。承包人装备险和承包人职工的（人身）事故险均由承包人自行投保，保险费用由承包人承担并含在合同综合单价中，单独列支。</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（四）承包人应按照“江苏省人力资源社会保障厅、江苏省财政厅关于印发《江苏省工伤保险费率管理办法》的通知（苏人社规[2020]1 号）”的规定缴纳工伤保险费，在项目开工前足额缴纳。在工程量清单100章“保险费”单独计列，计入合同总价中。</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（五）承包人要认真贯彻落实《劳动法》、《保障农民工工资支付条例》（国务院令第 724 号）、关于我省公路水运建设领域贯彻落实《保障农民</w:t>
      </w:r>
      <w:r>
        <w:rPr>
          <w:rFonts w:hint="eastAsia" w:ascii="宋体" w:hAnsi="宋体" w:eastAsia="宋体" w:cs="宋体"/>
          <w:sz w:val="24"/>
          <w:szCs w:val="24"/>
          <w:lang w:val="en-US" w:eastAsia="zh-CN" w:bidi="ar-SA"/>
        </w:rPr>
        <w:t xml:space="preserve">工工资支付条例》的通知苏交传[2020]138 号和《宿迁市交通工程建设领域农民工工资支付管理办法》宿交发[2018]142 号等各级相关禁止拖欠农民工工资的规定。施工总承包单位按相关规定向主管部门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原因而造成的农民工上访等一切风险因素及后果承包人自行承担。 </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投标人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招标人不再单独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（七）本项目承包人应在发包人或监理人的指示下，为本项目其他工程提供必要的便利条件。投标人因此发生的一切费用均应含入所报的单价或总额价内，招标人不再单独计列。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承包人应在服从全局、保障施工期的基础上，遵循发包人、交警、路政、城管等行政部门提出的相关要求，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（九）本项目施工所需供电、供水由投标人自行调查解决并承担所有费用。</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本工程投标报价将视为优质工程报价。投标人中标后应精心组织施工，充分考虑各项保证措施。若投标人未达到质量目标的要求，应无条件采取措施补救，直至工程达到优良等级，所需费用含入工程量清单中各工程细目的单价及总额价中，招标人不另计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（十一）本项目所有材料由承包人自行采购，采购来源应获得发包人同意。</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（十二）工程量清单中未列项目，在施工中必须实施的项目认为是承包人的附属工作，不再另行计量支付，请投标人打入相应投标报价中。</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（十三）承包人应保障建设单位不承担因此工程而发生的任何损害、赔偿和补偿，以及与此有关的一切索赔诉讼费或其他开支；如发生，都由承包人承担。</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（十四）若因省、市有关政策改变，导致发包人必须要合同调整或终止时，本工程将据实计量，不提供任何补偿或赔偿。</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（十五）本合同工程量为暂定工程量，按实计量结算。</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六）工程实施期间，承包人在施工作业时发生的安全设施费（标志、标牌）以及施工交通安全组织管理所发生的人力、物力、财力及其他费用应包含在相关项目报价中，发包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（十七）投标人的综合单价在合同实施期间不予调整。</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（十八）根据“交通部《公路水运工程安全生产监督管理办法》（〔2017〕第 25号）”和关于印发《企业安全生产费用提取和使用管理办法》的通知（财企〔2012〕16号）”、《江苏省公路水运工程安全生产费用管理办法》（苏交规(2025)1号文）的规定，投标人应在投标总价中计入安全生产费用，本项目的安全生产费用为最高投标限价的1.5%，安全生产费的最终结算金额以实际发生的费用为准，但最高支付额为清单中安全生产费的报价金额。</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（十九）在合同实施过程中，承包人应严格遵守国家环境保护部门及有关规定，有责任采取有效措施以预防和消除因施工造成的环境污染，其相关实施费用在工程量清单 100 章“施工环保费”中单独列支，由承包人自行报价，在实施过程中将按经审核后的环保措施实际投入进行计量支付，但支付总额不超过该项的投标报价。此外，工程施工过程中受大气管控影响所造成的工期延误、费用增加，由承包人承担，不得向发包人进行索赔。</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十）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工程量清单中所列工程量的变动，丝毫不会降低或影响合同条款的效力，也不免除承包人按规定的标准进行施工和修复缺陷的责任。</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十一）除非合同另有规定，工程量清单中有标价的单价和总额价均已包括了实施和完成合同工程所需的劳务、材料、机械、质检（自检）、安装、缺陷修复、管理、保险、税费、利润等费用，以及合同明示或暗示的所有责任、义务和一般风险。</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二十二）工程量清单中投标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w:t>
      </w:r>
      <w:r>
        <w:rPr>
          <w:rFonts w:hint="eastAsia" w:ascii="宋体" w:hAnsi="宋体" w:eastAsia="宋体" w:cs="宋体"/>
          <w:sz w:val="24"/>
          <w:szCs w:val="24"/>
          <w:highlight w:val="none"/>
          <w:lang w:val="en-US" w:eastAsia="zh-CN" w:bidi="ar-SA"/>
        </w:rPr>
        <w:t xml:space="preserve">未填入单价或价格的子目，但不能得到结算与支付。</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(二十三)本项目计量执行《公路工程标准施工招标文件》 （2018 年版）第八章 工程量清单计量规则。</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（二十四）符合合同条款规定的全部费用应认为已被计入有标价的工程量清单所列各子目之中，未列子目不予计量的工作，其费用应视为分摊在相应合同工程的有关子目的单价或总额价中。</w:t>
      </w:r>
      <w:r/>
    </w:p>
    <w:p>
      <w:pPr>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（二十五）</w:t>
      </w:r>
      <w:r>
        <w:rPr>
          <w:rFonts w:hint="eastAsia" w:ascii="宋体" w:hAnsi="宋体" w:eastAsia="宋体" w:cs="宋体"/>
          <w:color w:val="auto"/>
          <w:sz w:val="24"/>
          <w:szCs w:val="24"/>
          <w:highlight w:val="none"/>
          <w:lang w:val="en-US" w:eastAsia="zh-CN" w:bidi="ar-SA"/>
        </w:rPr>
        <w:t xml:space="preserve">施工过程中涉及拆除的残值部分归成交单位所有</w:t>
      </w:r>
      <w:r>
        <w:rPr>
          <w:rFonts w:hint="eastAsia" w:ascii="宋体" w:hAnsi="宋体" w:eastAsia="宋体" w:cs="宋体"/>
          <w:sz w:val="24"/>
          <w:szCs w:val="24"/>
          <w:highlight w:val="none"/>
          <w:lang w:val="en-US" w:eastAsia="zh-CN" w:bidi="ar-SA"/>
        </w:rPr>
        <w:t xml:space="preserve">。</w:t>
      </w:r>
      <w:r/>
    </w:p>
    <w:p>
      <w:pPr>
        <w:ind w:firstLine="482"/>
        <w:jc w:val="left"/>
        <w:spacing w:line="360" w:lineRule="auto"/>
        <w:widowControl w:val="off"/>
        <w:rPr>
          <w:rFonts w:hint="eastAsia" w:ascii="宋体" w:hAnsi="宋体" w:eastAsia="宋体" w:cs="宋体"/>
          <w:b/>
          <w:bCs/>
          <w:sz w:val="24"/>
          <w:szCs w:val="24"/>
          <w:lang w:val="en-US" w:eastAsia="zh-CN" w:bidi="ar"/>
        </w:rPr>
      </w:pPr>
      <w:r>
        <w:rPr>
          <w:rFonts w:hint="eastAsia" w:ascii="宋体" w:hAnsi="宋体" w:eastAsia="宋体" w:cs="宋体"/>
          <w:b/>
          <w:bCs/>
          <w:sz w:val="24"/>
          <w:szCs w:val="24"/>
          <w:highlight w:val="none"/>
          <w:lang w:val="en-US" w:eastAsia="zh-CN" w:bidi="ar"/>
        </w:rPr>
        <w:t xml:space="preserve">(二十六）</w:t>
      </w:r>
      <w:r>
        <w:rPr>
          <w:rFonts w:hint="eastAsia" w:ascii="Times New Roman" w:hAnsi="Times New Roman" w:eastAsia="宋体" w:cs="Times New Roman"/>
          <w:b/>
          <w:bCs/>
          <w:sz w:val="24"/>
          <w:szCs w:val="22"/>
          <w:highlight w:val="none"/>
          <w:lang w:val="en-US" w:eastAsia="zh-CN" w:bidi="ar-SA"/>
        </w:rPr>
        <w:t xml:space="preserve">★</w:t>
      </w:r>
      <w:r>
        <w:rPr>
          <w:rFonts w:hint="eastAsia" w:ascii="宋体" w:hAnsi="宋体" w:eastAsia="宋体" w:cs="宋体"/>
          <w:b/>
          <w:bCs/>
          <w:sz w:val="24"/>
          <w:szCs w:val="24"/>
          <w:highlight w:val="none"/>
          <w:lang w:val="en-US" w:eastAsia="zh-CN" w:bidi="ar"/>
        </w:rPr>
        <w:t xml:space="preserve">本次招标采用工程量固化清单，供应商编制报价工程量清单时</w:t>
      </w:r>
      <w:r>
        <w:rPr>
          <w:rFonts w:hint="eastAsia" w:ascii="宋体" w:hAnsi="宋体" w:eastAsia="宋体" w:cs="宋体"/>
          <w:b/>
          <w:bCs/>
          <w:sz w:val="24"/>
          <w:szCs w:val="24"/>
          <w:lang w:val="en-US" w:eastAsia="zh-CN" w:bidi="ar"/>
        </w:rPr>
        <w:t xml:space="preserve">，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 </w:t>
      </w:r>
      <w:r/>
    </w:p>
    <w:p>
      <w:pPr>
        <w:ind w:firstLine="482"/>
        <w:jc w:val="left"/>
        <w:spacing w:line="360" w:lineRule="auto"/>
        <w:widowControl w:val="off"/>
        <w:rPr>
          <w:rFonts w:hint="default" w:ascii="宋体" w:hAnsi="宋体" w:eastAsia="宋体" w:cs="宋体"/>
          <w:b/>
          <w:bCs/>
          <w:sz w:val="24"/>
          <w:szCs w:val="24"/>
          <w:lang w:val="en-US" w:eastAsia="zh-CN" w:bidi="ar"/>
        </w:rPr>
      </w:pPr>
      <w:r>
        <w:rPr>
          <w:rFonts w:hint="eastAsia" w:ascii="宋体" w:hAnsi="宋体" w:eastAsia="宋体" w:cs="宋体"/>
          <w:b/>
          <w:bCs/>
          <w:sz w:val="24"/>
          <w:szCs w:val="24"/>
          <w:highlight w:val="none"/>
          <w:lang w:val="en-US" w:eastAsia="zh-CN" w:bidi="ar"/>
        </w:rPr>
        <w:t xml:space="preserve">(二十</w:t>
      </w:r>
      <w:r>
        <w:rPr>
          <w:rFonts w:hint="eastAsia" w:ascii="宋体" w:hAnsi="宋体" w:cs="宋体"/>
          <w:b/>
          <w:bCs/>
          <w:sz w:val="24"/>
          <w:szCs w:val="24"/>
          <w:highlight w:val="none"/>
          <w:lang w:val="en-US" w:eastAsia="zh-CN" w:bidi="ar"/>
        </w:rPr>
        <w:t xml:space="preserve">七</w:t>
      </w:r>
      <w:r>
        <w:rPr>
          <w:rFonts w:hint="eastAsia" w:ascii="宋体" w:hAnsi="宋体" w:eastAsia="宋体" w:cs="宋体"/>
          <w:b/>
          <w:bCs/>
          <w:sz w:val="24"/>
          <w:szCs w:val="24"/>
          <w:highlight w:val="none"/>
          <w:lang w:val="en-US" w:eastAsia="zh-CN" w:bidi="ar"/>
        </w:rPr>
        <w:t xml:space="preserve">）</w:t>
      </w:r>
      <w:r>
        <w:rPr>
          <w:rFonts w:hint="default" w:ascii="宋体" w:hAnsi="宋体" w:eastAsia="宋体" w:cs="宋体"/>
          <w:b/>
          <w:bCs/>
          <w:sz w:val="24"/>
          <w:szCs w:val="24"/>
          <w:lang w:val="en-US" w:eastAsia="zh-CN" w:bidi="ar"/>
        </w:rPr>
        <w:t xml:space="preserve">工程量清单中局</w:t>
      </w:r>
      <w:r>
        <w:rPr>
          <w:rFonts w:hint="eastAsia" w:ascii="宋体" w:hAnsi="宋体" w:cs="宋体"/>
          <w:b/>
          <w:bCs/>
          <w:sz w:val="24"/>
          <w:szCs w:val="24"/>
          <w:lang w:val="en-US" w:eastAsia="zh-CN" w:bidi="ar"/>
        </w:rPr>
        <w:t xml:space="preserve">管</w:t>
      </w:r>
      <w:r>
        <w:rPr>
          <w:rFonts w:hint="default" w:ascii="宋体" w:hAnsi="宋体" w:eastAsia="宋体" w:cs="宋体"/>
          <w:b/>
          <w:bCs/>
          <w:sz w:val="24"/>
          <w:szCs w:val="24"/>
          <w:lang w:val="en-US" w:eastAsia="zh-CN" w:bidi="ar"/>
        </w:rPr>
        <w:t xml:space="preserve">县道工程量由采购人根据</w:t>
      </w:r>
      <w:r>
        <w:rPr>
          <w:rFonts w:hint="eastAsia" w:ascii="宋体" w:hAnsi="宋体" w:cs="宋体"/>
          <w:b/>
          <w:bCs/>
          <w:sz w:val="24"/>
          <w:szCs w:val="24"/>
          <w:lang w:val="en-US" w:eastAsia="zh-CN" w:bidi="ar"/>
        </w:rPr>
        <w:t xml:space="preserve">县道路面破损实际</w:t>
      </w:r>
      <w:r>
        <w:rPr>
          <w:rFonts w:hint="default" w:ascii="宋体" w:hAnsi="宋体" w:eastAsia="宋体" w:cs="宋体"/>
          <w:b/>
          <w:bCs/>
          <w:sz w:val="24"/>
          <w:szCs w:val="24"/>
          <w:lang w:val="en-US" w:eastAsia="zh-CN" w:bidi="ar"/>
        </w:rPr>
        <w:t xml:space="preserve">情况</w:t>
      </w:r>
      <w:r>
        <w:rPr>
          <w:rFonts w:hint="eastAsia" w:ascii="宋体" w:hAnsi="宋体" w:cs="宋体"/>
          <w:b/>
          <w:bCs/>
          <w:sz w:val="24"/>
          <w:szCs w:val="24"/>
          <w:lang w:val="en-US" w:eastAsia="zh-CN" w:bidi="ar"/>
        </w:rPr>
        <w:t xml:space="preserve">调配实施</w:t>
      </w:r>
      <w:r>
        <w:rPr>
          <w:rFonts w:hint="default" w:ascii="宋体" w:hAnsi="宋体" w:eastAsia="宋体" w:cs="宋体"/>
          <w:b/>
          <w:bCs/>
          <w:sz w:val="24"/>
          <w:szCs w:val="24"/>
          <w:lang w:val="en-US" w:eastAsia="zh-CN" w:bidi="ar"/>
        </w:rPr>
        <w:t xml:space="preserve">，成交供应商应无条件执行。</w:t>
      </w:r>
      <w:r/>
    </w:p>
    <w:p>
      <w:pPr>
        <w:ind w:firstLine="482"/>
        <w:jc w:val="left"/>
        <w:spacing w:line="360" w:lineRule="auto"/>
        <w:widowControl w:val="off"/>
        <w:rPr>
          <w:rFonts w:hint="default" w:ascii="宋体" w:hAnsi="宋体" w:eastAsia="宋体" w:cs="宋体"/>
          <w:b/>
          <w:bCs/>
          <w:sz w:val="24"/>
          <w:szCs w:val="24"/>
          <w:lang w:val="en-US" w:eastAsia="zh-CN" w:bidi="ar"/>
        </w:rPr>
      </w:pPr>
      <w:r>
        <w:rPr>
          <w:rFonts w:hint="eastAsia" w:ascii="宋体" w:hAnsi="宋体" w:eastAsia="宋体" w:cs="宋体"/>
          <w:b/>
          <w:bCs/>
          <w:sz w:val="24"/>
          <w:szCs w:val="24"/>
          <w:highlight w:val="none"/>
          <w:lang w:val="en-US" w:eastAsia="zh-CN" w:bidi="ar"/>
        </w:rPr>
        <w:t xml:space="preserve">(二十</w:t>
      </w:r>
      <w:r>
        <w:rPr>
          <w:rFonts w:hint="eastAsia" w:ascii="宋体" w:hAnsi="宋体" w:cs="宋体"/>
          <w:b/>
          <w:bCs/>
          <w:sz w:val="24"/>
          <w:szCs w:val="24"/>
          <w:highlight w:val="none"/>
          <w:lang w:val="en-US" w:eastAsia="zh-CN" w:bidi="ar"/>
        </w:rPr>
        <w:t xml:space="preserve">七</w:t>
      </w:r>
      <w:r>
        <w:rPr>
          <w:rFonts w:hint="eastAsia" w:ascii="宋体" w:hAnsi="宋体" w:eastAsia="宋体" w:cs="宋体"/>
          <w:b/>
          <w:bCs/>
          <w:sz w:val="24"/>
          <w:szCs w:val="24"/>
          <w:highlight w:val="none"/>
          <w:lang w:val="en-US" w:eastAsia="zh-CN" w:bidi="ar"/>
        </w:rPr>
        <w:t xml:space="preserve">）</w:t>
      </w:r>
      <w:r>
        <w:rPr>
          <w:rFonts w:hint="eastAsia" w:ascii="宋体" w:hAnsi="宋体" w:cs="宋体"/>
          <w:b/>
          <w:bCs/>
          <w:sz w:val="24"/>
          <w:szCs w:val="24"/>
          <w:highlight w:val="none"/>
          <w:lang w:val="en-US" w:eastAsia="zh-CN" w:bidi="ar"/>
        </w:rPr>
        <w:t xml:space="preserve">其中中陈线、蔡徐线相关合同内容须在2025年12月31日前完成</w:t>
      </w:r>
      <w:r/>
    </w:p>
    <w:p>
      <w:pPr>
        <w:ind w:firstLine="480"/>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（二十</w:t>
      </w:r>
      <w:r>
        <w:rPr>
          <w:rFonts w:hint="eastAsia" w:ascii="宋体" w:hAnsi="宋体" w:cs="宋体"/>
          <w:sz w:val="24"/>
          <w:szCs w:val="24"/>
          <w:lang w:val="en-US" w:eastAsia="zh-CN" w:bidi="ar-SA"/>
        </w:rPr>
        <w:t xml:space="preserve">九</w:t>
      </w:r>
      <w:r>
        <w:rPr>
          <w:rFonts w:hint="eastAsia" w:ascii="宋体" w:hAnsi="宋体" w:eastAsia="宋体" w:cs="宋体"/>
          <w:sz w:val="24"/>
          <w:szCs w:val="24"/>
          <w:lang w:val="en-US" w:eastAsia="zh-CN" w:bidi="ar-SA"/>
        </w:rPr>
        <w:t xml:space="preserve">）采购标的需实现的功能或者目标，以及为落实政府采购政策需满足的要求；</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1.采购本国货物、工程和服务</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1.1政府采购应当采购本国货物、工程和服务，但有《中华人民共和国政府采购法》第十条规定情形的除外。</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2.政府强制采购节能产品</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采购人拟采购的产品属于政府强制采购的节能产品品目清单范围的，投标人须提供国家确定的认证机构出具的、处于有效期之内的节能产品认证证书的，否则无效标处理。</w:t>
      </w:r>
      <w:r/>
    </w:p>
    <w:p>
      <w:pPr>
        <w:ind w:firstLine="480"/>
        <w:jc w:val="both"/>
        <w:spacing w:before="0" w:beforeAutospacing="0" w:after="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3.政府采购需求标准</w:t>
      </w:r>
      <w:r/>
    </w:p>
    <w:p>
      <w:pPr>
        <w:ind w:firstLine="480"/>
        <w:jc w:val="both"/>
        <w:spacing w:before="0" w:beforeAutospacing="0" w:after="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3.1商品包装、快递包装政府采购需求标准（试行）</w:t>
      </w:r>
      <w:r/>
    </w:p>
    <w:p>
      <w:pPr>
        <w:ind w:firstLine="480"/>
        <w:jc w:val="both"/>
        <w:spacing w:before="0" w:beforeAutospacing="0" w:after="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firstLine="480"/>
        <w:jc w:val="both"/>
        <w:spacing w:before="0" w:beforeAutospacing="0" w:after="0" w:afterAutospacing="0" w:line="360" w:lineRule="auto"/>
        <w:widowControl w:val="off"/>
        <w:rPr>
          <w:rFonts w:ascii="Times New Roman" w:hAnsi="Times New Roman" w:cs="Courier New"/>
          <w:sz w:val="24"/>
          <w:szCs w:val="24"/>
          <w:highlight w:val="none"/>
        </w:rPr>
      </w:pPr>
      <w:r>
        <w:rPr>
          <w:rFonts w:hint="eastAsia" w:ascii="宋体" w:hAnsi="宋体" w:eastAsia="宋体" w:cs="宋体"/>
          <w:sz w:val="24"/>
          <w:szCs w:val="24"/>
          <w:lang w:val="en-US" w:eastAsia="zh-CN" w:bidi="ar-SA"/>
        </w:rPr>
        <w:t xml:space="preserve">4.</w:t>
      </w:r>
      <w:r>
        <w:rPr>
          <w:rFonts w:hint="default" w:ascii="Times New Roman" w:hAnsi="Times New Roman" w:eastAsia="宋体" w:cs="Times New Roman"/>
          <w:color w:val="000000"/>
          <w:sz w:val="24"/>
          <w:szCs w:val="24"/>
          <w:lang w:val="en-US" w:eastAsia="zh-CN" w:bidi="ar-SA"/>
        </w:rPr>
        <w:t xml:space="preserve">本项目中涉及涂料、胶黏剂、油墨、清洗剂等挥发性有机物产品的，属于强制性标准的，供应商应当提供符合国家和江苏省相关VOCs 含量限制标准的产品</w:t>
      </w:r>
      <w:r>
        <w:rPr>
          <w:rFonts w:hint="eastAsia" w:ascii="Times New Roman" w:hAnsi="Times New Roman" w:cs="Courier New"/>
          <w:sz w:val="24"/>
          <w:szCs w:val="24"/>
          <w:highlight w:val="none"/>
        </w:rPr>
        <w:t xml:space="preserve">。</w:t>
      </w:r>
      <w:bookmarkEnd w:id="203"/>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r>
      <w:r/>
    </w:p>
    <w:p>
      <w:pPr>
        <w:jc w:val="center"/>
        <w:keepNext/>
        <w:rPr>
          <w:rFonts w:ascii="Times New Roman" w:hAnsi="Times New Roman" w:eastAsia="黑体"/>
          <w:sz w:val="44"/>
          <w:szCs w:val="44"/>
          <w:highlight w:val="none"/>
        </w:rPr>
        <w:outlineLvl w:val="0"/>
      </w:pPr>
      <w:r>
        <w:rPr>
          <w:rFonts w:hint="eastAsia" w:ascii="Times New Roman" w:hAnsi="Times New Roman" w:eastAsia="黑体"/>
          <w:bCs/>
          <w:sz w:val="44"/>
          <w:szCs w:val="28"/>
          <w:highlight w:val="none"/>
        </w:rPr>
        <w:br w:type="page" w:clear="all"/>
      </w:r>
      <w:bookmarkStart w:id="205" w:name="_Toc169207397"/>
      <w:r>
        <w:rPr>
          <w:rFonts w:hint="eastAsia" w:ascii="Times New Roman" w:hAnsi="Times New Roman" w:eastAsia="黑体"/>
          <w:sz w:val="44"/>
          <w:szCs w:val="44"/>
          <w:highlight w:val="none"/>
        </w:rPr>
        <w:t xml:space="preserve">第五章  评审方法与评审标准</w:t>
      </w:r>
      <w:bookmarkEnd w:id="205"/>
      <w:r/>
      <w:r/>
    </w:p>
    <w:p>
      <w:pPr>
        <w:rPr>
          <w:rFonts w:ascii="Times New Roman" w:hAnsi="Times New Roman"/>
          <w:szCs w:val="21"/>
          <w:highlight w:val="none"/>
        </w:rPr>
      </w:pPr>
      <w:r>
        <w:rPr>
          <w:rFonts w:ascii="Times New Roman" w:hAnsi="Times New Roman"/>
          <w:szCs w:val="21"/>
          <w:highlight w:val="none"/>
        </w:rPr>
      </w:r>
      <w:r/>
    </w:p>
    <w:p>
      <w:pPr>
        <w:ind w:firstLine="562"/>
        <w:jc w:val="left"/>
        <w:spacing w:line="500" w:lineRule="exact"/>
        <w:rPr>
          <w:rFonts w:ascii="Times New Roman" w:hAnsi="Times New Roman"/>
          <w:sz w:val="24"/>
          <w:highlight w:val="none"/>
        </w:rPr>
      </w:pPr>
      <w:r>
        <w:rPr>
          <w:rFonts w:hint="eastAsia" w:ascii="仿宋_GB2312" w:hAnsi="Times New Roman" w:eastAsia="仿宋_GB2312"/>
          <w:b/>
          <w:sz w:val="28"/>
          <w:highlight w:val="none"/>
        </w:rPr>
        <w:t xml:space="preserve">一、资格审查。</w:t>
      </w:r>
      <w:r>
        <w:rPr>
          <w:rFonts w:hint="eastAsia" w:ascii="Times New Roman" w:hAnsi="Times New Roman"/>
          <w:sz w:val="24"/>
          <w:highlight w:val="none"/>
        </w:rPr>
        <w:t xml:space="preserve">资格审查人员按照下列指标对各供应商的资格进行审查，未通过审查的为无效标，不参与评审。</w:t>
      </w:r>
      <w:r/>
    </w:p>
    <w:tbl>
      <w:tblPr>
        <w:tblStyle w:val="714"/>
        <w:tblW w:w="8929"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09"/>
        <w:gridCol w:w="4320"/>
      </w:tblGrid>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ascii="宋体" w:hAnsi="宋体" w:eastAsia="宋体" w:cs="宋体"/>
                <w:color w:val="000000"/>
                <w:szCs w:val="22"/>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highlight w:val="none"/>
              </w:rPr>
              <w:t xml:space="preserve">信用信息</w:t>
            </w:r>
            <w:r/>
          </w:p>
        </w:tc>
        <w:tc>
          <w:tcPr>
            <w:shd w:val="clear" w:color="auto" w:fill="auto"/>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highlight w:val="none"/>
              </w:rPr>
              <w:t xml:space="preserve">联合体响应</w:t>
            </w:r>
            <w:r/>
          </w:p>
        </w:tc>
        <w:tc>
          <w:tcPr>
            <w:shd w:val="clear" w:color="auto" w:fill="auto"/>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highlight w:val="none"/>
              </w:rPr>
              <w:t xml:space="preserve">供应商资质</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highlight w:val="none"/>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rPr>
                <w:highlight w:val="none"/>
              </w:rPr>
            </w:pPr>
            <w:r>
              <w:rPr>
                <w:rFonts w:hint="eastAsia"/>
                <w:highlight w:val="none"/>
              </w:rPr>
              <w:t xml:space="preserve">项目负责人</w:t>
            </w:r>
            <w:r>
              <w:rPr>
                <w:rFonts w:hint="eastAsia"/>
                <w:highlight w:val="none"/>
                <w:lang w:val="en-US" w:eastAsia="zh-CN"/>
              </w:rPr>
              <w:t xml:space="preserve">及授权代表人</w:t>
            </w:r>
            <w:r>
              <w:rPr>
                <w:rFonts w:hint="eastAsia"/>
                <w:highlight w:val="none"/>
              </w:rPr>
              <w:t xml:space="preserve">社会养老保险或医疗保险缴纳证明</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rPr>
                <w:highlight w:val="none"/>
              </w:rPr>
            </w:pPr>
            <w:r>
              <w:rPr>
                <w:rFonts w:hint="eastAsia"/>
                <w:highlight w:val="none"/>
              </w:rPr>
              <w:t xml:space="preserve">符合磋商文件要求</w:t>
            </w:r>
            <w:r/>
          </w:p>
        </w:tc>
      </w:tr>
    </w:tbl>
    <w:p>
      <w:pPr>
        <w:ind w:firstLine="562"/>
        <w:jc w:val="left"/>
        <w:spacing w:line="500" w:lineRule="exact"/>
        <w:rPr>
          <w:rFonts w:ascii="Times New Roman" w:hAnsi="Times New Roman" w:eastAsia="仿宋_GB2312"/>
          <w:sz w:val="24"/>
          <w:highlight w:val="none"/>
        </w:rPr>
      </w:pPr>
      <w:r>
        <w:rPr>
          <w:rFonts w:hint="eastAsia" w:ascii="仿宋_GB2312" w:hAnsi="Times New Roman" w:eastAsia="仿宋_GB2312"/>
          <w:b/>
          <w:sz w:val="28"/>
          <w:highlight w:val="none"/>
        </w:rPr>
        <w:t xml:space="preserve">二、</w:t>
      </w:r>
      <w:r>
        <w:rPr>
          <w:rFonts w:hint="eastAsia" w:ascii="仿宋_GB2312" w:eastAsia="仿宋_GB2312"/>
          <w:b/>
          <w:sz w:val="28"/>
          <w:highlight w:val="none"/>
        </w:rPr>
        <w:t xml:space="preserve">符合性审查。</w:t>
      </w:r>
      <w:r>
        <w:rPr>
          <w:rFonts w:hint="eastAsia" w:ascii="Times New Roman" w:hAnsi="Times New Roman"/>
          <w:sz w:val="24"/>
          <w:highlight w:val="none"/>
        </w:rPr>
        <w:t xml:space="preserve">磋商小组首先按照下列指标对各供应商进行初步评审，未通过评审的为无效标，不再参与评审。</w:t>
      </w:r>
      <w:r/>
    </w:p>
    <w:tbl>
      <w:tblPr>
        <w:tblStyle w:val="714"/>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spacing w:line="276" w:lineRule="auto"/>
              <w:rPr>
                <w:highlight w:val="none"/>
              </w:rPr>
            </w:pPr>
            <w:r>
              <w:rPr>
                <w:rFonts w:hint="eastAsia"/>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spacing w:line="276" w:lineRule="auto"/>
              <w:rPr>
                <w:highlight w:val="none"/>
              </w:rPr>
            </w:pPr>
            <w:r>
              <w:rPr>
                <w:rFonts w:hint="eastAsia"/>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spacing w:line="276" w:lineRule="auto"/>
              <w:rPr>
                <w:rFonts w:hint="default" w:eastAsia="宋体"/>
                <w:highlight w:val="none"/>
                <w:lang w:val="en-US" w:eastAsia="zh-CN"/>
              </w:rPr>
            </w:pPr>
            <w:r>
              <w:rPr>
                <w:rFonts w:hint="eastAsia" w:ascii="宋体" w:hAnsi="宋体" w:eastAsia="宋体" w:cs="宋体"/>
                <w:color w:val="000000"/>
                <w:szCs w:val="22"/>
                <w:highlight w:val="none"/>
              </w:rPr>
              <w:t xml:space="preserve">开标一览表及投标报价</w:t>
            </w:r>
            <w:bookmarkStart w:id="243" w:name="_GoBack"/>
            <w:r/>
            <w:bookmarkEnd w:id="243"/>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spacing w:line="276" w:lineRule="auto"/>
              <w:rPr>
                <w:rFonts w:hint="eastAsia"/>
                <w:highlight w:val="none"/>
              </w:rPr>
            </w:pPr>
            <w:r>
              <w:rPr>
                <w:rFonts w:hint="eastAsia"/>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spacing w:line="276" w:lineRule="auto"/>
              <w:rPr>
                <w:highlight w:val="none"/>
              </w:rPr>
            </w:pPr>
            <w:r>
              <w:rPr>
                <w:rFonts w:hint="eastAsia"/>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spacing w:line="276" w:lineRule="auto"/>
              <w:rPr>
                <w:highlight w:val="none"/>
              </w:rPr>
            </w:pPr>
            <w:r>
              <w:rPr>
                <w:rFonts w:hint="eastAsia"/>
                <w:highlight w:val="none"/>
              </w:rPr>
              <w:t xml:space="preserve">符合磋商文件要求</w:t>
            </w:r>
            <w:r/>
          </w:p>
        </w:tc>
      </w:tr>
    </w:tbl>
    <w:p>
      <w:pPr>
        <w:ind w:firstLine="562"/>
        <w:spacing w:line="500" w:lineRule="exact"/>
        <w:rPr>
          <w:rFonts w:ascii="仿宋_GB2312" w:hAnsi="Times New Roman" w:eastAsia="仿宋_GB2312"/>
          <w:b/>
          <w:sz w:val="28"/>
          <w:highlight w:val="none"/>
        </w:rPr>
      </w:pPr>
      <w:r>
        <w:rPr>
          <w:rFonts w:hint="eastAsia" w:ascii="仿宋_GB2312" w:hAnsi="Times New Roman" w:eastAsia="仿宋_GB2312"/>
          <w:b/>
          <w:sz w:val="28"/>
          <w:highlight w:val="none"/>
        </w:rPr>
        <w:t xml:space="preserve">三、评分办法—综合评分法</w:t>
      </w:r>
      <w:r/>
    </w:p>
    <w:p>
      <w:pPr>
        <w:ind w:firstLine="482"/>
        <w:jc w:val="left"/>
        <w:spacing w:line="500" w:lineRule="exact"/>
        <w:rPr>
          <w:rFonts w:ascii="Times New Roman" w:hAnsi="Times New Roman"/>
          <w:sz w:val="24"/>
          <w:highlight w:val="none"/>
        </w:rPr>
      </w:pPr>
      <w:r>
        <w:rPr>
          <w:rFonts w:hint="eastAsia" w:ascii="Times New Roman" w:hAnsi="Times New Roman" w:eastAsia="仿宋_GB2312"/>
          <w:b/>
          <w:sz w:val="24"/>
          <w:highlight w:val="none"/>
        </w:rPr>
        <w:t xml:space="preserve">（一）评标办法：</w:t>
      </w:r>
      <w:r>
        <w:rPr>
          <w:rFonts w:ascii="Times New Roman" w:hAnsi="Times New Roman"/>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sz w:val="24"/>
          <w:highlight w:val="none"/>
        </w:rPr>
        <w:t xml:space="preserve">按得分高低顺序推荐成交候选人。得分相同的，按报价从低到高顺序排列；得分且报价相同的，按技术指标优劣顺序排列。</w:t>
      </w:r>
      <w:r/>
    </w:p>
    <w:p>
      <w:pPr>
        <w:ind w:firstLine="480"/>
        <w:jc w:val="left"/>
        <w:spacing w:line="500" w:lineRule="exact"/>
        <w:rPr>
          <w:rFonts w:ascii="Times New Roman" w:hAnsi="Times New Roman"/>
          <w:sz w:val="24"/>
          <w:highlight w:val="none"/>
        </w:rPr>
      </w:pPr>
      <w:r>
        <w:rPr>
          <w:rFonts w:ascii="Times New Roman" w:hAnsi="Times New Roman"/>
          <w:sz w:val="24"/>
          <w:highlight w:val="none"/>
        </w:rPr>
        <w:t xml:space="preserve">磋商小组</w:t>
      </w:r>
      <w:r>
        <w:rPr>
          <w:rFonts w:hint="eastAsia" w:ascii="Times New Roman" w:hAnsi="Times New Roman"/>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sz w:val="24"/>
          <w:highlight w:val="none"/>
        </w:rPr>
      </w:pPr>
      <w:r>
        <w:rPr>
          <w:rFonts w:hint="eastAsia" w:ascii="Times New Roman" w:hAnsi="Times New Roman"/>
          <w:sz w:val="24"/>
          <w:highlight w:val="none"/>
        </w:rPr>
        <w:t xml:space="preserve">综合评分保留至小数点后两位。</w:t>
      </w:r>
      <w:r/>
    </w:p>
    <w:p>
      <w:pPr>
        <w:ind w:firstLine="482"/>
        <w:jc w:val="left"/>
        <w:spacing w:line="400" w:lineRule="exact"/>
        <w:rPr>
          <w:rFonts w:ascii="Times New Roman" w:hAnsi="Times New Roman"/>
          <w:szCs w:val="21"/>
          <w:highlight w:val="none"/>
        </w:rPr>
      </w:pPr>
      <w:r>
        <w:rPr>
          <w:rFonts w:hint="eastAsia" w:ascii="Times New Roman" w:hAnsi="Times New Roman" w:eastAsia="仿宋_GB2312"/>
          <w:b/>
          <w:sz w:val="24"/>
          <w:highlight w:val="none"/>
        </w:rPr>
        <w:t xml:space="preserve">（二）详细评审。</w:t>
      </w:r>
      <w:r>
        <w:rPr>
          <w:rFonts w:hint="eastAsia" w:ascii="Times New Roman" w:hAnsi="Times New Roman"/>
          <w:sz w:val="24"/>
          <w:highlight w:val="none"/>
        </w:rPr>
        <w:t xml:space="preserve">磋商小组按照竞争性磋商文件规定的评分标准，对各响应文件进行详细评审打分。磋商小组组长对各评审专家的打分情况进行复核无误后汇总。</w:t>
      </w:r>
      <w:bookmarkStart w:id="206" w:name="EB9fc9bd0651534134824972d053d71a11"/>
      <w:r/>
      <w:bookmarkEnd w:id="206"/>
      <w:r/>
      <w:r/>
    </w:p>
    <w:tbl>
      <w:tblPr>
        <w:tblStyle w:val="714"/>
        <w:tblW w:w="5336"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4"/>
        <w:gridCol w:w="1318"/>
        <w:gridCol w:w="990"/>
        <w:gridCol w:w="6470"/>
      </w:tblGrid>
      <w:tr>
        <w:trPr>
          <w:jc w:val="center"/>
        </w:trPr>
        <w:tc>
          <w:tcPr>
            <w:gridSpan w:val="2"/>
            <w:tcBorders>
              <w:top w:val="single" w:color="000000" w:sz="6" w:space="0"/>
              <w:left w:val="single" w:color="000000" w:sz="6" w:space="0"/>
              <w:bottom w:val="single" w:color="000000" w:sz="6" w:space="0"/>
              <w:right w:val="single" w:color="000000" w:sz="6" w:space="0"/>
            </w:tcBorders>
            <w:tcW w:w="1103" w:type="pct"/>
            <w:vAlign w:val="center"/>
            <w:textDirection w:val="lrTb"/>
            <w:noWrap w:val="false"/>
          </w:tcPr>
          <w:p>
            <w:pPr>
              <w:ind w:firstLine="482"/>
              <w:jc w:val="center"/>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ind w:firstLine="482"/>
              <w:jc w:val="both"/>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ind w:firstLine="482"/>
              <w:jc w:val="center"/>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评审标准</w:t>
            </w:r>
            <w:r/>
          </w:p>
        </w:tc>
      </w:tr>
      <w:tr>
        <w:trPr>
          <w:jc w:val="center"/>
          <w:trHeight w:val="90"/>
        </w:trPr>
        <w:tc>
          <w:tcPr>
            <w:tcBorders>
              <w:top w:val="single" w:color="000000" w:sz="6" w:space="0"/>
              <w:left w:val="single" w:color="000000" w:sz="6" w:space="0"/>
              <w:bottom w:val="single" w:color="000000" w:sz="6" w:space="0"/>
              <w:right w:val="single" w:color="000000" w:sz="6" w:space="0"/>
            </w:tcBorders>
            <w:tcW w:w="415"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25</w:t>
            </w:r>
            <w:r>
              <w:rPr>
                <w:rFonts w:hint="eastAsia" w:ascii="Times New Roman" w:hAnsi="Times New Roman" w:eastAsia="宋体" w:cs="Times New Roman"/>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cs="Times New Roman"/>
                <w:sz w:val="21"/>
                <w:szCs w:val="21"/>
                <w:highlight w:val="none"/>
                <w:lang w:val="en-US" w:eastAsia="zh-CN"/>
              </w:rPr>
              <w:t xml:space="preserve">25</w:t>
            </w:r>
            <w:r>
              <w:rPr>
                <w:rFonts w:hint="eastAsia" w:ascii="Times New Roman" w:hAnsi="Times New Roman" w:eastAsia="宋体" w:cs="Times New Roman"/>
                <w:sz w:val="21"/>
                <w:szCs w:val="21"/>
                <w:highlight w:val="none"/>
              </w:rPr>
              <w:t xml:space="preserve">。</w:t>
            </w:r>
            <w:r>
              <w:rPr>
                <w:rFonts w:hint="eastAsia" w:ascii="宋体" w:hAnsi="宋体" w:eastAsia="宋体" w:cs="宋体"/>
                <w:color w:val="000000"/>
                <w:szCs w:val="22"/>
                <w:highlight w:val="none"/>
              </w:rPr>
              <w:t xml:space="preserve">注：最终计算结果四舍五入保留至小数点后两位。</w:t>
            </w:r>
            <w:r/>
          </w:p>
        </w:tc>
      </w:tr>
      <w:tr>
        <w:trPr>
          <w:cantSplit/>
          <w:jc w:val="center"/>
          <w:trHeight w:val="2065"/>
        </w:trPr>
        <w:tc>
          <w:tcPr>
            <w:tcBorders>
              <w:top w:val="single" w:color="000000" w:sz="6" w:space="0"/>
              <w:left w:val="single" w:color="000000" w:sz="6" w:space="0"/>
              <w:right w:val="single" w:color="000000" w:sz="6" w:space="0"/>
            </w:tcBorders>
            <w:tcW w:w="415" w:type="pct"/>
            <w:vAlign w:val="center"/>
            <w:vMerge w:val="restart"/>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企业经营业绩、信誉</w:t>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ind w:left="0" w:right="0" w:firstLine="0"/>
              <w:spacing w:before="0" w:after="0" w:line="240" w:lineRule="auto"/>
              <w:rPr>
                <w:rFonts w:hint="eastAsia"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24</w:t>
            </w:r>
            <w:r>
              <w:rPr>
                <w:rFonts w:hint="default" w:ascii="Times New Roman" w:hAnsi="Times New Roman" w:eastAsia="Times New Roman" w:cs="Times New Roman"/>
                <w:color w:val="000000"/>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ind w:left="0" w:right="0" w:firstLine="0"/>
              <w:spacing w:before="0" w:after="0" w:line="240" w:lineRule="auto"/>
              <w:rPr>
                <w:rFonts w:hint="default"/>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供应商自</w:t>
            </w:r>
            <w:r>
              <w:rPr>
                <w:rFonts w:hint="default" w:ascii="Times New Roman" w:hAnsi="Times New Roman" w:eastAsia="Times New Roman" w:cs="Times New Roman"/>
                <w:color w:val="000000"/>
                <w:sz w:val="21"/>
                <w:szCs w:val="21"/>
                <w:highlight w:val="none"/>
              </w:rPr>
              <w:t xml:space="preserve">2022</w:t>
            </w:r>
            <w:r>
              <w:rPr>
                <w:rFonts w:hint="default" w:ascii="宋体" w:hAnsi="宋体" w:eastAsia="宋体" w:cs="宋体"/>
                <w:color w:val="000000"/>
                <w:sz w:val="21"/>
                <w:szCs w:val="21"/>
                <w:highlight w:val="none"/>
              </w:rPr>
              <w:t xml:space="preserve">年</w:t>
            </w:r>
            <w:r>
              <w:rPr>
                <w:rFonts w:hint="default" w:ascii="Times New Roman" w:hAnsi="Times New Roman" w:eastAsia="Times New Roman" w:cs="Times New Roman"/>
                <w:color w:val="000000"/>
                <w:sz w:val="21"/>
                <w:szCs w:val="21"/>
                <w:highlight w:val="none"/>
              </w:rPr>
              <w:t xml:space="preserve">1</w:t>
            </w:r>
            <w:r>
              <w:rPr>
                <w:rFonts w:hint="default" w:ascii="宋体" w:hAnsi="宋体" w:eastAsia="宋体" w:cs="宋体"/>
                <w:color w:val="000000"/>
                <w:sz w:val="21"/>
                <w:szCs w:val="21"/>
                <w:highlight w:val="none"/>
              </w:rPr>
              <w:t xml:space="preserve">月</w:t>
            </w:r>
            <w:r>
              <w:rPr>
                <w:rFonts w:hint="default" w:ascii="Times New Roman" w:hAnsi="Times New Roman" w:eastAsia="Times New Roman" w:cs="Times New Roman"/>
                <w:color w:val="000000"/>
                <w:sz w:val="21"/>
                <w:szCs w:val="21"/>
                <w:highlight w:val="none"/>
              </w:rPr>
              <w:t xml:space="preserve">1</w:t>
            </w:r>
            <w:r>
              <w:rPr>
                <w:rFonts w:hint="default" w:ascii="宋体" w:hAnsi="宋体" w:eastAsia="宋体" w:cs="宋体"/>
                <w:color w:val="000000"/>
                <w:sz w:val="21"/>
                <w:szCs w:val="21"/>
                <w:highlight w:val="none"/>
              </w:rPr>
              <w:t xml:space="preserve">日（以合同签订时间为准）以来，承担过类似</w:t>
            </w:r>
            <w:r>
              <w:rPr>
                <w:rFonts w:hint="eastAsia" w:ascii="宋体" w:hAnsi="宋体" w:cs="宋体"/>
                <w:color w:val="000000"/>
                <w:sz w:val="21"/>
                <w:szCs w:val="21"/>
                <w:highlight w:val="none"/>
                <w:lang w:val="en-US" w:eastAsia="zh-CN"/>
              </w:rPr>
              <w:t xml:space="preserve">项目</w:t>
            </w:r>
            <w:r>
              <w:rPr>
                <w:rFonts w:hint="default" w:ascii="宋体" w:hAnsi="宋体" w:eastAsia="宋体" w:cs="宋体"/>
                <w:color w:val="000000"/>
                <w:sz w:val="21"/>
                <w:szCs w:val="21"/>
                <w:highlight w:val="none"/>
              </w:rPr>
              <w:t xml:space="preserve">的，每有一个得</w:t>
            </w:r>
            <w:r>
              <w:rPr>
                <w:rFonts w:hint="eastAsia" w:ascii="宋体" w:hAnsi="宋体" w:cs="宋体"/>
                <w:color w:val="000000"/>
                <w:sz w:val="21"/>
                <w:szCs w:val="21"/>
                <w:highlight w:val="none"/>
                <w:lang w:val="en-US" w:eastAsia="zh-CN"/>
              </w:rPr>
              <w:t xml:space="preserve">6</w:t>
            </w:r>
            <w:r>
              <w:rPr>
                <w:rFonts w:hint="default"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24</w:t>
            </w:r>
            <w:r>
              <w:rPr>
                <w:rFonts w:hint="default" w:ascii="宋体" w:hAnsi="宋体" w:eastAsia="宋体" w:cs="宋体"/>
                <w:color w:val="000000"/>
                <w:sz w:val="21"/>
                <w:szCs w:val="21"/>
                <w:highlight w:val="none"/>
              </w:rPr>
              <w:t xml:space="preserve">分。业绩证明材料包括：①中标（成交）通知书；②施工合同；③项目验收合格证明材料；三者缺一不可，业绩证明材料应能够清晰、明确反映供应商名称、签订时间、工程内容等主要信息。</w:t>
            </w:r>
            <w:r/>
          </w:p>
          <w:p>
            <w:pPr>
              <w:ind w:left="0" w:right="0" w:firstLine="0"/>
              <w:spacing w:before="0" w:after="0" w:line="240" w:lineRule="auto"/>
              <w:rPr>
                <w:rFonts w:hint="eastAsia" w:ascii="Times New Roman" w:hAnsi="Times New Roman"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注：1.</w:t>
            </w:r>
            <w:r>
              <w:rPr>
                <w:rFonts w:hint="default" w:ascii="宋体" w:hAnsi="宋体" w:eastAsia="宋体" w:cs="宋体"/>
                <w:color w:val="000000"/>
                <w:sz w:val="21"/>
                <w:szCs w:val="21"/>
                <w:highlight w:val="none"/>
              </w:rPr>
              <w:t xml:space="preserve">须上传业绩证明材料原件扫描件，未提供、提供不全或提供不清晰的不得分。</w:t>
            </w:r>
            <w:r>
              <w:rPr>
                <w:rFonts w:hint="eastAsia" w:ascii="宋体" w:hAnsi="宋体" w:cs="宋体"/>
                <w:color w:val="000000"/>
                <w:sz w:val="21"/>
                <w:szCs w:val="21"/>
                <w:highlight w:val="none"/>
                <w:lang w:val="en-US" w:eastAsia="zh-CN"/>
              </w:rPr>
              <w:t xml:space="preserve">2.</w:t>
            </w:r>
            <w:r>
              <w:rPr>
                <w:rFonts w:hint="default" w:ascii="宋体" w:hAnsi="宋体" w:eastAsia="宋体" w:cs="宋体"/>
                <w:color w:val="000000"/>
                <w:sz w:val="21"/>
                <w:szCs w:val="21"/>
                <w:highlight w:val="none"/>
              </w:rPr>
              <w:t xml:space="preserve">企业业绩和项目负责人业绩为同一业绩时，可重复计分。</w:t>
            </w:r>
            <w:r>
              <w:rPr>
                <w:rFonts w:hint="eastAsia" w:ascii="宋体" w:hAnsi="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rPr>
              <w:t xml:space="preserve">成交供应商提供的业绩将随成交结果同步公开。</w:t>
            </w:r>
            <w:r>
              <w:rPr>
                <w:rFonts w:hint="eastAsia" w:ascii="宋体" w:hAnsi="宋体" w:cs="宋体"/>
                <w:color w:val="000000"/>
                <w:sz w:val="21"/>
                <w:szCs w:val="21"/>
                <w:highlight w:val="none"/>
                <w:lang w:val="en-US" w:eastAsia="zh-CN"/>
              </w:rPr>
              <w:t xml:space="preserve">4.</w:t>
            </w:r>
            <w:r>
              <w:rPr>
                <w:rFonts w:hint="default" w:ascii="宋体" w:hAnsi="宋体" w:eastAsia="宋体" w:cs="宋体"/>
                <w:color w:val="000000"/>
                <w:sz w:val="21"/>
                <w:szCs w:val="21"/>
                <w:highlight w:val="none"/>
              </w:rPr>
              <w:t xml:space="preserve">若为联合体投标，联合体牵头人与成员的业绩均可得分，但联合体双方共同完成的业绩，只计分一次，不可重复得分。</w:t>
            </w:r>
            <w:r/>
          </w:p>
        </w:tc>
      </w:tr>
      <w:tr>
        <w:trPr>
          <w:cantSplit/>
          <w:jc w:val="center"/>
          <w:trHeight w:val="2305"/>
        </w:trPr>
        <w:tc>
          <w:tcPr>
            <w:tcBorders>
              <w:left w:val="single" w:color="000000" w:sz="6" w:space="0"/>
              <w:right w:val="single" w:color="000000" w:sz="6" w:space="0"/>
            </w:tcBorders>
            <w:tcW w:w="415" w:type="pct"/>
            <w:vAlign w:val="center"/>
            <w:vMerge w:val="continue"/>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ind w:left="0" w:right="0" w:firstLine="0"/>
              <w:spacing w:before="0" w:after="0" w:line="240" w:lineRule="auto"/>
              <w:rPr>
                <w:rFonts w:hint="eastAsia"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项目负责人业绩</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ind w:left="0" w:right="0" w:firstLine="0"/>
              <w:spacing w:before="0" w:after="0" w:line="240" w:lineRule="auto"/>
              <w:rPr>
                <w:rFonts w:hint="eastAsia" w:ascii="Times New Roman" w:hAnsi="Times New Roman" w:cs="Times New Roman"/>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18</w:t>
            </w:r>
            <w:r>
              <w:rPr>
                <w:rFonts w:hint="default" w:ascii="Times New Roman" w:hAnsi="Times New Roman" w:eastAsia="Times New Roman" w:cs="Times New Roman"/>
                <w:color w:val="000000"/>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ind w:left="0" w:right="0" w:firstLine="0"/>
              <w:spacing w:before="0" w:after="0" w:line="240" w:lineRule="auto"/>
              <w:rPr>
                <w:rFonts w:hint="default"/>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供应商拟派的项目负责人自</w:t>
            </w:r>
            <w:r>
              <w:rPr>
                <w:rFonts w:hint="default" w:ascii="Times New Roman" w:hAnsi="Times New Roman" w:eastAsia="Times New Roman" w:cs="Times New Roman"/>
                <w:color w:val="000000"/>
                <w:sz w:val="21"/>
                <w:szCs w:val="21"/>
                <w:highlight w:val="none"/>
              </w:rPr>
              <w:t xml:space="preserve">2022</w:t>
            </w:r>
            <w:r>
              <w:rPr>
                <w:rFonts w:hint="default" w:ascii="宋体" w:hAnsi="宋体" w:eastAsia="宋体" w:cs="宋体"/>
                <w:color w:val="000000"/>
                <w:sz w:val="21"/>
                <w:szCs w:val="21"/>
                <w:highlight w:val="none"/>
              </w:rPr>
              <w:t xml:space="preserve">年</w:t>
            </w:r>
            <w:r>
              <w:rPr>
                <w:rFonts w:hint="default" w:ascii="Times New Roman" w:hAnsi="Times New Roman" w:eastAsia="Times New Roman" w:cs="Times New Roman"/>
                <w:color w:val="000000"/>
                <w:sz w:val="21"/>
                <w:szCs w:val="21"/>
                <w:highlight w:val="none"/>
              </w:rPr>
              <w:t xml:space="preserve">1</w:t>
            </w:r>
            <w:r>
              <w:rPr>
                <w:rFonts w:hint="default" w:ascii="宋体" w:hAnsi="宋体" w:eastAsia="宋体" w:cs="宋体"/>
                <w:color w:val="000000"/>
                <w:sz w:val="21"/>
                <w:szCs w:val="21"/>
                <w:highlight w:val="none"/>
              </w:rPr>
              <w:t xml:space="preserve">月</w:t>
            </w:r>
            <w:r>
              <w:rPr>
                <w:rFonts w:hint="default" w:ascii="Times New Roman" w:hAnsi="Times New Roman" w:eastAsia="Times New Roman" w:cs="Times New Roman"/>
                <w:color w:val="000000"/>
                <w:sz w:val="21"/>
                <w:szCs w:val="21"/>
                <w:highlight w:val="none"/>
              </w:rPr>
              <w:t xml:space="preserve">1</w:t>
            </w:r>
            <w:r>
              <w:rPr>
                <w:rFonts w:hint="default" w:ascii="宋体" w:hAnsi="宋体" w:eastAsia="宋体" w:cs="宋体"/>
                <w:color w:val="000000"/>
                <w:sz w:val="21"/>
                <w:szCs w:val="21"/>
                <w:highlight w:val="none"/>
              </w:rPr>
              <w:t xml:space="preserve">日（以合同签订时间为准）以来，</w:t>
            </w:r>
            <w:r>
              <w:rPr>
                <w:rFonts w:hint="eastAsia" w:ascii="宋体" w:hAnsi="宋体" w:cs="宋体"/>
                <w:color w:val="000000"/>
                <w:sz w:val="21"/>
                <w:szCs w:val="21"/>
                <w:highlight w:val="none"/>
                <w:lang w:val="en-US" w:eastAsia="zh-CN"/>
              </w:rPr>
              <w:t xml:space="preserve">担任过</w:t>
            </w:r>
            <w:r>
              <w:rPr>
                <w:rFonts w:hint="default" w:ascii="宋体" w:hAnsi="宋体" w:eastAsia="宋体" w:cs="宋体"/>
                <w:color w:val="000000"/>
                <w:sz w:val="21"/>
                <w:szCs w:val="21"/>
                <w:highlight w:val="none"/>
              </w:rPr>
              <w:t xml:space="preserve">类似</w:t>
            </w:r>
            <w:r>
              <w:rPr>
                <w:rFonts w:hint="eastAsia" w:ascii="宋体" w:hAnsi="宋体" w:cs="宋体"/>
                <w:color w:val="000000"/>
                <w:sz w:val="21"/>
                <w:szCs w:val="21"/>
                <w:highlight w:val="none"/>
                <w:lang w:val="en-US" w:eastAsia="zh-CN"/>
              </w:rPr>
              <w:t xml:space="preserve">项目项目负责人</w:t>
            </w:r>
            <w:r>
              <w:rPr>
                <w:rFonts w:hint="default" w:ascii="宋体" w:hAnsi="宋体" w:eastAsia="宋体" w:cs="宋体"/>
                <w:color w:val="000000"/>
                <w:sz w:val="21"/>
                <w:szCs w:val="21"/>
                <w:highlight w:val="none"/>
              </w:rPr>
              <w:t xml:space="preserve">的，每有一个得</w:t>
            </w:r>
            <w:r>
              <w:rPr>
                <w:rFonts w:hint="eastAsia" w:ascii="宋体" w:hAnsi="宋体" w:cs="宋体"/>
                <w:color w:val="000000"/>
                <w:sz w:val="21"/>
                <w:szCs w:val="21"/>
                <w:highlight w:val="none"/>
                <w:lang w:val="en-US" w:eastAsia="zh-CN"/>
              </w:rPr>
              <w:t xml:space="preserve">6</w:t>
            </w:r>
            <w:r>
              <w:rPr>
                <w:rFonts w:hint="default"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18</w:t>
            </w:r>
            <w:r>
              <w:rPr>
                <w:rFonts w:hint="default" w:ascii="宋体" w:hAnsi="宋体" w:eastAsia="宋体" w:cs="宋体"/>
                <w:color w:val="000000"/>
                <w:sz w:val="21"/>
                <w:szCs w:val="21"/>
                <w:highlight w:val="none"/>
              </w:rPr>
              <w:t xml:space="preserve">分。</w:t>
            </w:r>
            <w:r/>
          </w:p>
          <w:p>
            <w:pPr>
              <w:ind w:left="0" w:right="0" w:firstLine="0"/>
              <w:spacing w:before="0" w:after="0" w:line="240" w:lineRule="auto"/>
              <w:rPr>
                <w:rFonts w:hint="default"/>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业绩证明材料包括：①中标（成交）通知书；②施工合同；③项目验收合格证明材料；三者缺一不可，业绩证明材料应能够清晰、明确反映供应商项目负责人姓名、签订时间、工程内容等主要信息。</w:t>
            </w:r>
            <w:r/>
          </w:p>
          <w:p>
            <w:pPr>
              <w:ind w:left="0" w:right="0" w:firstLine="0"/>
              <w:spacing w:before="0" w:after="0" w:line="240" w:lineRule="auto"/>
              <w:rPr>
                <w:rFonts w:hint="eastAsia" w:ascii="Times New Roman" w:hAnsi="Times New Roman" w:eastAsia="宋体" w:cs="Times New Roman"/>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w:t>
            </w:r>
            <w:r>
              <w:rPr>
                <w:rFonts w:hint="default" w:ascii="宋体" w:hAnsi="宋体" w:eastAsia="宋体" w:cs="宋体"/>
                <w:color w:val="000000"/>
                <w:sz w:val="21"/>
                <w:szCs w:val="21"/>
                <w:highlight w:val="none"/>
              </w:rPr>
              <w:t xml:space="preserve">须上传业绩证明材料原件扫描件，未提供、提供不全或提供不清晰的不得分。</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Cs w:val="22"/>
                <w:highlight w:val="none"/>
              </w:rPr>
              <w:t xml:space="preserve">成交供应商提供的项目负责人业绩将随成交结果同步公开。</w:t>
            </w:r>
            <w:r/>
          </w:p>
        </w:tc>
      </w:tr>
      <w:tr>
        <w:trPr>
          <w:cantSplit/>
          <w:jc w:val="center"/>
          <w:trHeight w:val="1423"/>
        </w:trPr>
        <w:tc>
          <w:tcPr>
            <w:tcBorders>
              <w:left w:val="single" w:color="000000" w:sz="6" w:space="0"/>
              <w:right w:val="single" w:color="000000" w:sz="6" w:space="0"/>
            </w:tcBorders>
            <w:tcW w:w="415" w:type="pct"/>
            <w:vAlign w:val="center"/>
            <w:vMerge w:val="continue"/>
            <w:textDirection w:val="lrTb"/>
            <w:noWrap w:val="false"/>
          </w:tcPr>
          <w:p>
            <w:pPr>
              <w:jc w:val="left"/>
              <w:spacing w:line="400" w:lineRule="exact"/>
              <w:rPr>
                <w:rFonts w:hint="eastAsia" w:ascii="Times New Roman" w:hAnsi="Times New Roman" w:eastAsia="宋体" w:cs="Times New Roman"/>
                <w:sz w:val="21"/>
                <w:szCs w:val="21"/>
                <w:highlight w:val="none"/>
                <w:lang w:eastAsia="zh-CN"/>
              </w:rPr>
            </w:pPr>
            <w:r>
              <w:rPr>
                <w:rFonts w:hint="eastAsia" w:ascii="Times New Roman" w:hAnsi="Times New Roman" w:cs="Times New Roman"/>
                <w:sz w:val="21"/>
                <w:szCs w:val="21"/>
                <w:highlight w:val="none"/>
                <w:lang w:eastAsia="zh-CN"/>
              </w:rPr>
              <w:t xml:space="preserve">0</w:t>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ind w:left="0" w:right="0" w:firstLine="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环境标志产品</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ind w:left="0" w:right="0" w:firstLine="0"/>
              <w:spacing w:before="0" w:after="0" w:line="24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ind w:left="0" w:right="0" w:firstLine="0"/>
              <w:spacing w:before="0" w:after="0" w:line="240" w:lineRule="auto"/>
              <w:rPr>
                <w:rFonts w:hint="default"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项目工程量清单明细中的材料设备在财政部、生态环境部公布的“环境标志产品政府采购品目清单”内，且响应文件中提供国家市场监督管理局确定的列入“参与实施政府采购环境标志产品认证机构名录”内的认证机构出具的、有效期内的该产品环境标志产品认证证书扫描件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分，未提供的不得分。</w:t>
            </w:r>
            <w:r/>
          </w:p>
          <w:p>
            <w:pPr>
              <w:ind w:left="0" w:right="0" w:firstLine="0"/>
              <w:spacing w:before="0" w:after="0" w:line="240" w:lineRule="auto"/>
              <w:rPr>
                <w:rFonts w:hint="eastAsia" w:ascii="宋体" w:hAnsi="宋体" w:eastAsia="宋体" w:cs="宋体"/>
                <w:color w:val="000000"/>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注：本项目工程量清单中涉及材料：商品混凝土</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沥青</w:t>
            </w:r>
            <w:r>
              <w:rPr>
                <w:rFonts w:hint="eastAsia" w:ascii="宋体" w:hAnsi="宋体" w:eastAsia="宋体" w:cs="宋体"/>
                <w:color w:val="000000"/>
                <w:sz w:val="21"/>
                <w:szCs w:val="21"/>
                <w:highlight w:val="none"/>
              </w:rPr>
              <w:t xml:space="preserve">属于政府优先采购的环保品目清单范围内。</w:t>
            </w:r>
            <w:r/>
          </w:p>
        </w:tc>
      </w:tr>
      <w:tr>
        <w:trPr>
          <w:cantSplit/>
          <w:jc w:val="center"/>
          <w:trHeight w:val="1423"/>
        </w:trPr>
        <w:tc>
          <w:tcPr>
            <w:tcBorders>
              <w:left w:val="single" w:color="000000" w:sz="6" w:space="0"/>
              <w:right w:val="single" w:color="000000" w:sz="6" w:space="0"/>
            </w:tcBorders>
            <w:tcW w:w="415" w:type="pct"/>
            <w:vAlign w:val="center"/>
            <w:textDirection w:val="lrTb"/>
            <w:noWrap w:val="false"/>
          </w:tcPr>
          <w:p>
            <w:pPr>
              <w:ind w:left="0" w:right="0" w:firstLine="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管理人员实力</w:t>
            </w:r>
            <w:r/>
          </w:p>
          <w:p>
            <w:pPr>
              <w:ind w:left="0" w:right="0" w:firstLine="0"/>
              <w:spacing w:before="0" w:after="0" w:line="24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ind w:left="0" w:right="0" w:firstLine="0"/>
              <w:spacing w:before="0"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人员配置</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ind w:left="0" w:right="0" w:firstLine="0"/>
              <w:spacing w:before="0" w:after="0" w:line="24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tl w:val="0"/>
                <w:lang w:val="en-US" w:eastAsia="zh-CN"/>
              </w:rPr>
              <w:t xml:space="preserve">11</w:t>
            </w:r>
            <w:r>
              <w:rPr>
                <w:rFonts w:hint="eastAsia" w:ascii="宋体" w:hAnsi="宋体" w:eastAsia="宋体" w:cs="宋体"/>
                <w:color w:val="000000"/>
                <w:sz w:val="21"/>
                <w:szCs w:val="21"/>
                <w:highlight w:val="none"/>
                <w:rtl w:val="0"/>
                <w:lang w:val="en-US" w:eastAsia="zh-CN"/>
              </w:rPr>
              <w:t xml:space="preserve">.00</w:t>
            </w:r>
            <w:r>
              <w:rPr>
                <w:rFonts w:hint="eastAsia" w:ascii="宋体" w:hAnsi="宋体" w:eastAsia="宋体" w:cs="宋体"/>
                <w:color w:val="000000"/>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w:t>
            </w:r>
            <w:r>
              <w:rPr>
                <w:rFonts w:hint="default" w:ascii="宋体" w:hAnsi="宋体" w:eastAsia="宋体" w:cs="宋体"/>
                <w:color w:val="000000"/>
                <w:sz w:val="21"/>
                <w:szCs w:val="21"/>
                <w:highlight w:val="none"/>
              </w:rPr>
              <w:t xml:space="preserve">供应商拟选派的项目</w:t>
            </w:r>
            <w:r>
              <w:rPr>
                <w:rFonts w:hint="eastAsia" w:ascii="宋体" w:hAnsi="宋体" w:eastAsia="宋体" w:cs="宋体"/>
                <w:color w:val="000000"/>
                <w:sz w:val="21"/>
                <w:szCs w:val="21"/>
                <w:highlight w:val="none"/>
                <w:lang w:val="en-US" w:eastAsia="zh-CN"/>
              </w:rPr>
              <w:t xml:space="preserve">负责人</w:t>
            </w:r>
            <w:r>
              <w:rPr>
                <w:rFonts w:hint="default"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高</w:t>
            </w:r>
            <w:r>
              <w:rPr>
                <w:rFonts w:hint="default" w:ascii="宋体" w:hAnsi="宋体" w:eastAsia="宋体" w:cs="宋体"/>
                <w:color w:val="000000"/>
                <w:sz w:val="21"/>
                <w:szCs w:val="21"/>
                <w:highlight w:val="none"/>
              </w:rPr>
              <w:t xml:space="preserve">级职称（</w:t>
            </w:r>
            <w:r>
              <w:rPr>
                <w:rFonts w:hint="eastAsia" w:ascii="宋体" w:hAnsi="宋体" w:cs="宋体"/>
                <w:color w:val="000000"/>
                <w:sz w:val="21"/>
                <w:szCs w:val="21"/>
                <w:highlight w:val="none"/>
                <w:lang w:val="en-US" w:eastAsia="zh-CN"/>
              </w:rPr>
              <w:t xml:space="preserve">交通工程</w:t>
            </w:r>
            <w:r>
              <w:rPr>
                <w:rFonts w:hint="default" w:ascii="宋体" w:hAnsi="宋体" w:eastAsia="宋体" w:cs="宋体"/>
                <w:color w:val="000000"/>
                <w:sz w:val="21"/>
                <w:szCs w:val="21"/>
                <w:highlight w:val="none"/>
              </w:rPr>
              <w:t xml:space="preserve">类）的加</w:t>
            </w:r>
            <w:r>
              <w:rPr>
                <w:rFonts w:hint="eastAsia" w:ascii="宋体" w:hAnsi="宋体" w:cs="宋体"/>
                <w:color w:val="000000"/>
                <w:sz w:val="21"/>
                <w:szCs w:val="21"/>
                <w:highlight w:val="none"/>
                <w:lang w:val="en-US" w:eastAsia="zh-CN"/>
              </w:rPr>
              <w:t xml:space="preserve">5</w:t>
            </w:r>
            <w:r>
              <w:rPr>
                <w:rFonts w:hint="default"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right="0" w:firstLine="0"/>
              <w:jc w:val="left"/>
              <w:spacing w:before="0" w:after="0" w:line="240" w:lineRule="auto"/>
              <w:widowControl/>
              <w:rPr>
                <w:rFonts w:hint="default" w:ascii="Arial" w:hAnsi="Arial" w:eastAsia="Arial"/>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rPr>
                <w:rFonts w:hint="default" w:ascii="宋体" w:hAnsi="宋体" w:eastAsia="宋体" w:cs="宋体"/>
                <w:color w:val="000000"/>
                <w:sz w:val="21"/>
                <w:szCs w:val="21"/>
                <w:highlight w:val="none"/>
              </w:rPr>
              <w:t xml:space="preserve">供应商拟选派的项目组成员</w:t>
            </w:r>
            <w:r>
              <w:rPr>
                <w:rFonts w:hint="eastAsia" w:ascii="宋体" w:hAnsi="宋体" w:cs="宋体"/>
                <w:color w:val="000000"/>
                <w:sz w:val="21"/>
                <w:szCs w:val="21"/>
                <w:highlight w:val="none"/>
                <w:lang w:val="en-US" w:eastAsia="zh-CN"/>
              </w:rPr>
              <w:t xml:space="preserve">每具有1个</w:t>
            </w:r>
            <w:r>
              <w:rPr>
                <w:rFonts w:hint="default" w:ascii="宋体" w:hAnsi="宋体" w:eastAsia="宋体" w:cs="宋体"/>
                <w:color w:val="000000"/>
                <w:sz w:val="21"/>
                <w:szCs w:val="21"/>
                <w:highlight w:val="none"/>
              </w:rPr>
              <w:t xml:space="preserve">中级</w:t>
            </w:r>
            <w:r>
              <w:rPr>
                <w:rFonts w:hint="eastAsia" w:ascii="宋体" w:hAnsi="宋体" w:cs="宋体"/>
                <w:color w:val="000000"/>
                <w:sz w:val="21"/>
                <w:szCs w:val="21"/>
                <w:highlight w:val="none"/>
                <w:lang w:val="en-US" w:eastAsia="zh-CN"/>
              </w:rPr>
              <w:t xml:space="preserve">及以上</w:t>
            </w:r>
            <w:r>
              <w:rPr>
                <w:rFonts w:hint="default" w:ascii="宋体" w:hAnsi="宋体" w:eastAsia="宋体" w:cs="宋体"/>
                <w:color w:val="000000"/>
                <w:sz w:val="21"/>
                <w:szCs w:val="21"/>
                <w:highlight w:val="none"/>
              </w:rPr>
              <w:t xml:space="preserve">职称（</w:t>
            </w:r>
            <w:r>
              <w:rPr>
                <w:rFonts w:hint="eastAsia" w:ascii="宋体" w:hAnsi="宋体" w:cs="宋体"/>
                <w:color w:val="000000"/>
                <w:sz w:val="21"/>
                <w:szCs w:val="21"/>
                <w:highlight w:val="none"/>
                <w:lang w:val="en-US" w:eastAsia="zh-CN"/>
              </w:rPr>
              <w:t xml:space="preserve">交通工程</w:t>
            </w:r>
            <w:r>
              <w:rPr>
                <w:rFonts w:hint="default" w:ascii="宋体" w:hAnsi="宋体" w:eastAsia="宋体" w:cs="宋体"/>
                <w:color w:val="000000"/>
                <w:sz w:val="21"/>
                <w:szCs w:val="21"/>
                <w:highlight w:val="none"/>
              </w:rPr>
              <w:t xml:space="preserve">类）的加</w:t>
            </w:r>
            <w:r>
              <w:rPr>
                <w:rFonts w:hint="eastAsia" w:ascii="宋体" w:hAnsi="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rPr>
              <w:t xml:space="preserve">分，本项最高加</w:t>
            </w:r>
            <w:r>
              <w:rPr>
                <w:rFonts w:hint="eastAsia" w:ascii="宋体" w:hAnsi="宋体" w:cs="宋体"/>
                <w:color w:val="000000"/>
                <w:sz w:val="21"/>
                <w:szCs w:val="21"/>
                <w:highlight w:val="none"/>
                <w:lang w:val="en-US" w:eastAsia="zh-CN"/>
              </w:rPr>
              <w:t xml:space="preserve">6</w:t>
            </w:r>
            <w:r>
              <w:rPr>
                <w:rFonts w:hint="default" w:ascii="宋体" w:hAnsi="宋体" w:eastAsia="宋体" w:cs="宋体"/>
                <w:color w:val="000000"/>
                <w:sz w:val="21"/>
                <w:szCs w:val="21"/>
                <w:highlight w:val="none"/>
              </w:rPr>
              <w:t xml:space="preserve">分。同一人有多个证书的不重复加分。 </w:t>
            </w:r>
            <w:r/>
          </w:p>
          <w:p>
            <w:pPr>
              <w:ind w:left="0" w:right="0" w:firstLine="0"/>
              <w:jc w:val="left"/>
              <w:spacing w:before="0" w:after="0" w:line="240" w:lineRule="auto"/>
              <w:widowControl/>
              <w:rPr>
                <w:rFonts w:hint="default" w:ascii="Arial" w:hAnsi="Arial" w:eastAsia="Arial"/>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注：</w:t>
            </w:r>
            <w:r>
              <w:rPr>
                <w:rFonts w:hint="default" w:ascii="Times New Roman" w:hAnsi="Times New Roman" w:eastAsia="Times New Roman" w:cs="Times New Roman"/>
                <w:color w:val="000000"/>
                <w:sz w:val="21"/>
                <w:szCs w:val="21"/>
                <w:highlight w:val="none"/>
              </w:rPr>
              <w:t xml:space="preserve">1</w:t>
            </w:r>
            <w:r>
              <w:rPr>
                <w:rFonts w:hint="default" w:ascii="宋体" w:hAnsi="宋体" w:eastAsia="宋体" w:cs="宋体"/>
                <w:color w:val="000000"/>
                <w:sz w:val="21"/>
                <w:szCs w:val="21"/>
                <w:highlight w:val="none"/>
              </w:rPr>
              <w:t xml:space="preserve">、提供递交响应文件截止前</w:t>
            </w:r>
            <w:r>
              <w:rPr>
                <w:rFonts w:hint="default" w:ascii="Times New Roman" w:hAnsi="Times New Roman" w:eastAsia="Times New Roman" w:cs="Times New Roman"/>
                <w:color w:val="000000"/>
                <w:sz w:val="21"/>
                <w:szCs w:val="21"/>
                <w:highlight w:val="none"/>
              </w:rPr>
              <w:t xml:space="preserve">6</w:t>
            </w:r>
            <w:r>
              <w:rPr>
                <w:rFonts w:hint="default" w:ascii="宋体" w:hAnsi="宋体" w:eastAsia="宋体" w:cs="宋体"/>
                <w:color w:val="000000"/>
                <w:sz w:val="21"/>
                <w:szCs w:val="21"/>
                <w:highlight w:val="none"/>
              </w:rPr>
              <w:t xml:space="preserve">个月内本单位为其办理的任意一个月社会养老保险或医疗保险缴纳证明材料。</w:t>
            </w:r>
            <w:r/>
          </w:p>
          <w:p>
            <w:pPr>
              <w:ind w:left="0" w:right="0" w:firstLine="0"/>
              <w:spacing w:before="0" w:after="0" w:line="240" w:lineRule="auto"/>
              <w:rPr>
                <w:rFonts w:hint="eastAsia"/>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2、提供证书，如职称专业不能体现出相关专业，请提供《专业技术资格评审申报表》或毕业证书，以评审专业或学科或毕业证书所学专业为准）</w:t>
            </w:r>
            <w:r>
              <w:rPr>
                <w:rFonts w:hint="eastAsia" w:ascii="宋体" w:hAnsi="宋体" w:cs="宋体"/>
                <w:color w:val="000000"/>
                <w:sz w:val="21"/>
                <w:szCs w:val="21"/>
                <w:highlight w:val="none"/>
                <w:lang w:eastAsia="zh-CN"/>
              </w:rPr>
              <w:t xml:space="preserve">。</w:t>
            </w:r>
            <w:r/>
          </w:p>
        </w:tc>
      </w:tr>
      <w:tr>
        <w:trPr>
          <w:cantSplit/>
          <w:jc w:val="center"/>
        </w:trPr>
        <w:tc>
          <w:tcPr>
            <w:tcBorders>
              <w:top w:val="single" w:color="000000" w:sz="6" w:space="0"/>
              <w:left w:val="single" w:color="000000" w:sz="6" w:space="0"/>
              <w:bottom w:val="single" w:color="000000" w:sz="6" w:space="0"/>
              <w:right w:val="single" w:color="000000" w:sz="6" w:space="0"/>
            </w:tcBorders>
            <w:tcW w:w="415" w:type="pct"/>
            <w:vAlign w:val="center"/>
            <w:vMerge w:val="restart"/>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主要施工方案</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.00</w:t>
            </w:r>
            <w:r>
              <w:rPr>
                <w:rFonts w:hint="eastAsia" w:ascii="Times New Roman" w:hAnsi="Times New Roman" w:cs="Times New Roman"/>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根据施工组织设计中关键工程的施工方案、方法与技术措施进行评定。其中：</w:t>
            </w:r>
            <w:r>
              <w:rPr>
                <w:rFonts w:hint="eastAsia" w:ascii="Times New Roman" w:hAnsi="Times New Roman" w:eastAsia="宋体" w:cs="Times New Roman"/>
                <w:sz w:val="21"/>
                <w:szCs w:val="21"/>
                <w:highlight w:val="none"/>
              </w:rPr>
              <w:t xml:space="preserve">方案</w:t>
            </w:r>
            <w:r>
              <w:rPr>
                <w:rFonts w:hint="eastAsia" w:ascii="Times New Roman" w:hAnsi="Times New Roman" w:eastAsia="宋体" w:cs="Times New Roman"/>
                <w:sz w:val="21"/>
                <w:szCs w:val="21"/>
                <w:highlight w:val="none"/>
                <w:lang w:val="en-US" w:eastAsia="zh-CN"/>
              </w:rPr>
              <w:t xml:space="preserve">内容</w:t>
            </w:r>
            <w:r>
              <w:rPr>
                <w:rFonts w:hint="eastAsia" w:ascii="Times New Roman" w:hAnsi="Times New Roman" w:eastAsia="宋体" w:cs="Times New Roman"/>
                <w:sz w:val="21"/>
                <w:szCs w:val="21"/>
                <w:highlight w:val="none"/>
              </w:rPr>
              <w:t xml:space="preserve">全面、</w:t>
            </w:r>
            <w:r>
              <w:rPr>
                <w:rFonts w:hint="eastAsia" w:ascii="Times New Roman" w:hAnsi="Times New Roman" w:eastAsia="宋体" w:cs="Times New Roman"/>
                <w:sz w:val="21"/>
                <w:szCs w:val="21"/>
                <w:highlight w:val="none"/>
                <w:lang w:val="en-US" w:eastAsia="zh-CN"/>
              </w:rPr>
              <w:t xml:space="preserve">具体</w:t>
            </w:r>
            <w:r>
              <w:rPr>
                <w:rFonts w:hint="eastAsia" w:ascii="Times New Roman" w:hAnsi="Times New Roman" w:eastAsia="宋体" w:cs="Times New Roman"/>
                <w:sz w:val="21"/>
                <w:szCs w:val="21"/>
                <w:highlight w:val="none"/>
              </w:rPr>
              <w:t xml:space="preserve">详细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施工组织总体设想思路清晰、要点明确、重点突出，组织工序严谨，施工工艺流程、各分项工程工序计划安排有序、方案结合实际针对性强，</w:t>
            </w:r>
            <w:r>
              <w:rPr>
                <w:rFonts w:hint="eastAsia" w:ascii="Times New Roman" w:hAnsi="Times New Roman" w:eastAsia="宋体" w:cs="Times New Roman"/>
                <w:sz w:val="21"/>
                <w:szCs w:val="21"/>
                <w:highlight w:val="none"/>
              </w:rPr>
              <w:t xml:space="preserve">优于采购需求得</w:t>
            </w: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分；方案</w:t>
            </w:r>
            <w:r>
              <w:rPr>
                <w:rFonts w:hint="eastAsia" w:ascii="Times New Roman" w:hAnsi="Times New Roman" w:eastAsia="宋体" w:cs="Times New Roman"/>
                <w:sz w:val="21"/>
                <w:szCs w:val="21"/>
                <w:highlight w:val="none"/>
                <w:lang w:val="en-US" w:eastAsia="zh-CN"/>
              </w:rPr>
              <w:t xml:space="preserve">有具体内容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施工组织总体设想有具体思路、有要点，组织工序流畅，有具体施工工艺流程、各分项工程工序计划安排、方案具有结合实际的针对性，可以实现</w:t>
            </w:r>
            <w:r>
              <w:rPr>
                <w:rFonts w:hint="eastAsia" w:ascii="Times New Roman" w:hAnsi="Times New Roman" w:eastAsia="宋体" w:cs="Times New Roman"/>
                <w:sz w:val="21"/>
                <w:szCs w:val="21"/>
                <w:highlight w:val="none"/>
              </w:rPr>
              <w:t xml:space="preserve">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分；方案</w:t>
            </w:r>
            <w:r>
              <w:rPr>
                <w:rFonts w:hint="eastAsia" w:ascii="Times New Roman" w:hAnsi="Times New Roman" w:eastAsia="宋体" w:cs="Times New Roman"/>
                <w:sz w:val="21"/>
                <w:szCs w:val="21"/>
                <w:highlight w:val="none"/>
                <w:lang w:val="en-US" w:eastAsia="zh-CN"/>
              </w:rPr>
              <w:t xml:space="preserve">有具体内容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施工组织总体设想思路不清晰、要点不明确，有欠缺，未体现组织有序和施工工艺流程、各分项工程工序计划安排及针对性，但</w:t>
            </w:r>
            <w:r>
              <w:rPr>
                <w:rFonts w:hint="eastAsia" w:ascii="Times New Roman" w:hAnsi="Times New Roman" w:eastAsia="宋体" w:cs="Times New Roman"/>
                <w:sz w:val="21"/>
                <w:szCs w:val="21"/>
                <w:highlight w:val="none"/>
              </w:rPr>
              <w:t xml:space="preserve">经后期优化后可以</w:t>
            </w:r>
            <w:r>
              <w:rPr>
                <w:rFonts w:hint="eastAsia" w:ascii="Times New Roman" w:hAnsi="Times New Roman" w:eastAsia="宋体" w:cs="Times New Roman"/>
                <w:sz w:val="21"/>
                <w:szCs w:val="21"/>
                <w:highlight w:val="none"/>
                <w:lang w:val="en-US" w:eastAsia="zh-CN"/>
              </w:rPr>
              <w:t xml:space="preserve">实现</w:t>
            </w:r>
            <w:r>
              <w:rPr>
                <w:rFonts w:hint="eastAsia" w:ascii="Times New Roman" w:hAnsi="Times New Roman" w:eastAsia="宋体" w:cs="Times New Roman"/>
                <w:sz w:val="21"/>
                <w:szCs w:val="21"/>
                <w:highlight w:val="none"/>
              </w:rPr>
              <w:t xml:space="preserve">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415" w:type="pct"/>
            <w:vAlign w:val="center"/>
            <w:vMerge w:val="continue"/>
            <w:textDirection w:val="lrTb"/>
            <w:noWrap w:val="false"/>
          </w:tcPr>
          <w:p>
            <w:pPr>
              <w:ind w:firstLine="482"/>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进度计划及工期保证措施</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.00</w:t>
            </w:r>
            <w:r>
              <w:rPr>
                <w:rFonts w:hint="eastAsia" w:ascii="Times New Roman" w:hAnsi="Times New Roman" w:cs="Times New Roman"/>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进度计划安排是否符合招标文件要求，是否科学合理；工期保证体系及保证措施是否符合招标文件要求，是否完善、合理。其中：进度计划节点明确，时间安排符合工期要求，进度保障措施全面、具体详细，要点明确、重点突出，</w:t>
            </w:r>
            <w:r>
              <w:rPr>
                <w:rFonts w:hint="eastAsia" w:ascii="Times New Roman" w:hAnsi="Times New Roman" w:eastAsia="宋体" w:cs="Times New Roman"/>
                <w:sz w:val="21"/>
                <w:szCs w:val="21"/>
                <w:highlight w:val="none"/>
              </w:rPr>
              <w:t xml:space="preserve">优于采购需求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进度计划有节点安排，符合工期要求，进度保障有具体措施和要求，可以实现采购需求的，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进度计划节点不明确，未体现符合工期要求，进度保障措施不具体，有欠缺，但</w:t>
            </w:r>
            <w:r>
              <w:rPr>
                <w:rFonts w:hint="eastAsia" w:ascii="Times New Roman" w:hAnsi="Times New Roman" w:eastAsia="宋体" w:cs="Times New Roman"/>
                <w:sz w:val="21"/>
                <w:szCs w:val="21"/>
                <w:highlight w:val="none"/>
              </w:rPr>
              <w:t xml:space="preserve">经后期优化后可以</w:t>
            </w:r>
            <w:r>
              <w:rPr>
                <w:rFonts w:hint="eastAsia" w:ascii="Times New Roman" w:hAnsi="Times New Roman" w:eastAsia="宋体" w:cs="Times New Roman"/>
                <w:sz w:val="21"/>
                <w:szCs w:val="21"/>
                <w:highlight w:val="none"/>
                <w:lang w:val="en-US" w:eastAsia="zh-CN"/>
              </w:rPr>
              <w:t xml:space="preserve">实现</w:t>
            </w:r>
            <w:r>
              <w:rPr>
                <w:rFonts w:hint="eastAsia" w:ascii="Times New Roman" w:hAnsi="Times New Roman" w:eastAsia="宋体" w:cs="Times New Roman"/>
                <w:sz w:val="21"/>
                <w:szCs w:val="21"/>
                <w:highlight w:val="none"/>
              </w:rPr>
              <w:t xml:space="preserve">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分；没有内容不得分。</w:t>
            </w:r>
            <w:r/>
          </w:p>
        </w:tc>
      </w:tr>
      <w:tr>
        <w:trPr>
          <w:cantSplit/>
          <w:jc w:val="center"/>
          <w:trHeight w:val="2637"/>
        </w:trPr>
        <w:tc>
          <w:tcPr>
            <w:tcBorders>
              <w:top w:val="single" w:color="000000" w:sz="6" w:space="0"/>
              <w:left w:val="single" w:color="000000" w:sz="6" w:space="0"/>
              <w:bottom w:val="single" w:color="000000" w:sz="6" w:space="0"/>
              <w:right w:val="single" w:color="000000" w:sz="6" w:space="0"/>
            </w:tcBorders>
            <w:tcW w:w="415" w:type="pct"/>
            <w:vAlign w:val="center"/>
            <w:vMerge w:val="continue"/>
            <w:textDirection w:val="lrTb"/>
            <w:noWrap w:val="false"/>
          </w:tcPr>
          <w:p>
            <w:pPr>
              <w:ind w:firstLine="482"/>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重难点分析</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en-US" w:eastAsia="zh-CN"/>
              </w:rPr>
              <w:t xml:space="preserve">.00</w:t>
            </w:r>
            <w:r>
              <w:rPr>
                <w:rFonts w:hint="eastAsia" w:ascii="Times New Roman" w:hAnsi="Times New Roman" w:cs="Times New Roman"/>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根据投标文件中施工组织设计的文字阐述，评价投标人对本项目施工过程中重点难点的分析是否准确、采取的相应措施是否有效等评定。其中：重点难点分析内容全面具体、解决方案思路清晰、要点明确、措施详细，质量安全保障措施具体详细、重点突出，优于采购需求的，得</w:t>
            </w: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en-US" w:eastAsia="zh-CN"/>
              </w:rPr>
              <w:t xml:space="preserve">分；重点难点分析有具体内容、解决方案有明确思路、有要点和措施，质量安全保障有具体措施，可以实现采购需求的，得</w:t>
            </w:r>
            <w:r>
              <w:rPr>
                <w:rFonts w:hint="eastAsia" w:ascii="Times New Roman" w:hAnsi="Times New Roman" w:cs="Times New Roman"/>
                <w:sz w:val="21"/>
                <w:szCs w:val="21"/>
                <w:highlight w:val="none"/>
                <w:lang w:val="en-US" w:eastAsia="zh-CN"/>
              </w:rPr>
              <w:t xml:space="preserve">3</w:t>
            </w:r>
            <w:r>
              <w:rPr>
                <w:rFonts w:hint="eastAsia" w:ascii="Times New Roman" w:hAnsi="Times New Roman" w:eastAsia="宋体" w:cs="Times New Roman"/>
                <w:sz w:val="21"/>
                <w:szCs w:val="21"/>
                <w:highlight w:val="none"/>
                <w:lang w:val="en-US" w:eastAsia="zh-CN"/>
              </w:rPr>
              <w:t xml:space="preserve">分；重点难点分析内容不具体、解决方案思路不清晰、要点不明确，有欠缺，质量安全保障无具体措施，但经后期优化后可以实现采购需求的，得</w:t>
            </w:r>
            <w:r>
              <w:rPr>
                <w:rFonts w:hint="eastAsia" w:ascii="Times New Roman" w:hAnsi="Times New Roman" w:cs="Times New Roman"/>
                <w:sz w:val="21"/>
                <w:szCs w:val="21"/>
                <w:highlight w:val="none"/>
                <w:lang w:val="en-US" w:eastAsia="zh-CN"/>
              </w:rPr>
              <w:t xml:space="preserve">1</w:t>
            </w:r>
            <w:r>
              <w:rPr>
                <w:rFonts w:hint="eastAsia" w:ascii="Times New Roman" w:hAnsi="Times New Roman" w:eastAsia="宋体" w:cs="Times New Roman"/>
                <w:sz w:val="21"/>
                <w:szCs w:val="21"/>
                <w:highlight w:val="none"/>
                <w:lang w:val="en-US" w:eastAsia="zh-CN"/>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415" w:type="pct"/>
            <w:vAlign w:val="center"/>
            <w:vMerge w:val="continue"/>
            <w:textDirection w:val="lrTb"/>
            <w:noWrap w:val="false"/>
          </w:tcPr>
          <w:p>
            <w:pPr>
              <w:ind w:firstLine="482"/>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tc>
        <w:tc>
          <w:tcPr>
            <w:tcBorders>
              <w:top w:val="single" w:color="000000" w:sz="6" w:space="0"/>
              <w:left w:val="single" w:color="000000" w:sz="6" w:space="0"/>
              <w:bottom w:val="single" w:color="000000" w:sz="6" w:space="0"/>
              <w:right w:val="single" w:color="000000" w:sz="6" w:space="0"/>
            </w:tcBorders>
            <w:tcW w:w="68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质量、安全、环保保证措施</w:t>
            </w:r>
            <w:r/>
          </w:p>
        </w:tc>
        <w:tc>
          <w:tcPr>
            <w:tcBorders>
              <w:top w:val="single" w:color="000000" w:sz="6" w:space="0"/>
              <w:left w:val="single" w:color="000000" w:sz="6" w:space="0"/>
              <w:bottom w:val="single" w:color="000000" w:sz="6" w:space="0"/>
              <w:right w:val="single" w:color="000000" w:sz="6" w:space="0"/>
            </w:tcBorders>
            <w:tcW w:w="517" w:type="pct"/>
            <w:vAlign w:val="center"/>
            <w:textDirection w:val="lrTb"/>
            <w:noWrap w:val="false"/>
          </w:tcPr>
          <w:p>
            <w:pPr>
              <w:jc w:val="left"/>
              <w:spacing w:line="400" w:lineRule="exact"/>
              <w:rPr>
                <w:rFonts w:hint="eastAsia" w:ascii="Times New Roman" w:hAnsi="Times New Roman" w:eastAsia="宋体" w:cs="Times New Roman"/>
                <w:sz w:val="21"/>
                <w:szCs w:val="21"/>
                <w:highlight w:val="none"/>
              </w:rPr>
            </w:pP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.00</w:t>
            </w:r>
            <w:r>
              <w:rPr>
                <w:rFonts w:hint="eastAsia" w:ascii="Times New Roman" w:hAnsi="Times New Roman" w:cs="Times New Roman"/>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3378"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根据工程质量管理保证措施、安全生产管理保证措施、环境保护保证措施是否符合招标文件要求，是否完善、合理等评定</w:t>
            </w:r>
            <w:r>
              <w:rPr>
                <w:rFonts w:hint="eastAsia" w:ascii="Times New Roman" w:hAnsi="Times New Roman" w:cs="Times New Roman"/>
                <w:sz w:val="21"/>
                <w:szCs w:val="21"/>
                <w:highlight w:val="none"/>
                <w:lang w:val="en-US" w:eastAsia="zh-CN"/>
              </w:rPr>
              <w:t xml:space="preserve">。</w:t>
            </w:r>
            <w:r>
              <w:rPr>
                <w:rFonts w:hint="eastAsia" w:ascii="Times New Roman" w:hAnsi="Times New Roman" w:eastAsia="宋体" w:cs="Times New Roman"/>
                <w:sz w:val="21"/>
                <w:szCs w:val="21"/>
                <w:highlight w:val="none"/>
                <w:lang w:val="en-US" w:eastAsia="zh-CN"/>
              </w:rPr>
              <w:t xml:space="preserve">其中：方案配置内容全面、具体计划安排具体详细，配置要求能够完全紧密结合项目实际，能够体现与工序紧密结合，</w:t>
            </w:r>
            <w:r>
              <w:rPr>
                <w:rFonts w:hint="eastAsia" w:ascii="Times New Roman" w:hAnsi="Times New Roman" w:eastAsia="宋体" w:cs="Times New Roman"/>
                <w:sz w:val="21"/>
                <w:szCs w:val="21"/>
                <w:highlight w:val="none"/>
              </w:rPr>
              <w:t xml:space="preserve">优于采购需求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方案配置有具体内容、有具体计划安排，配置能够结合项目实际，可以实现</w:t>
            </w:r>
            <w:r>
              <w:rPr>
                <w:rFonts w:hint="eastAsia" w:ascii="Times New Roman" w:hAnsi="Times New Roman" w:eastAsia="宋体" w:cs="Times New Roman"/>
                <w:sz w:val="21"/>
                <w:szCs w:val="21"/>
                <w:highlight w:val="none"/>
              </w:rPr>
              <w:t xml:space="preserve">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方案配置内容不具体、计划不明确，未体现结合工序，有欠缺，但</w:t>
            </w:r>
            <w:r>
              <w:rPr>
                <w:rFonts w:hint="eastAsia" w:ascii="Times New Roman" w:hAnsi="Times New Roman" w:eastAsia="宋体" w:cs="Times New Roman"/>
                <w:sz w:val="21"/>
                <w:szCs w:val="21"/>
                <w:highlight w:val="none"/>
              </w:rPr>
              <w:t xml:space="preserve">经后期优化后可以</w:t>
            </w:r>
            <w:r>
              <w:rPr>
                <w:rFonts w:hint="eastAsia" w:ascii="Times New Roman" w:hAnsi="Times New Roman" w:eastAsia="宋体" w:cs="Times New Roman"/>
                <w:sz w:val="21"/>
                <w:szCs w:val="21"/>
                <w:highlight w:val="none"/>
                <w:lang w:val="en-US" w:eastAsia="zh-CN"/>
              </w:rPr>
              <w:t xml:space="preserve">实现</w:t>
            </w:r>
            <w:r>
              <w:rPr>
                <w:rFonts w:hint="eastAsia" w:ascii="Times New Roman" w:hAnsi="Times New Roman" w:eastAsia="宋体" w:cs="Times New Roman"/>
                <w:sz w:val="21"/>
                <w:szCs w:val="21"/>
                <w:highlight w:val="none"/>
              </w:rPr>
              <w:t xml:space="preserve">采购需求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分；没有内容不得分。</w:t>
            </w:r>
            <w:r/>
          </w:p>
        </w:tc>
      </w:tr>
    </w:tbl>
    <w:p>
      <w:pPr>
        <w:spacing w:line="560" w:lineRule="exact"/>
        <w:rPr>
          <w:rFonts w:ascii="Times New Roman" w:hAnsi="Times New Roman" w:eastAsia="仿宋_GB2312"/>
          <w:b/>
          <w:sz w:val="24"/>
          <w:highlight w:val="none"/>
        </w:rPr>
      </w:pPr>
      <w:r>
        <w:rPr>
          <w:rFonts w:hint="eastAsia" w:ascii="Times New Roman" w:hAnsi="Times New Roman" w:eastAsia="仿宋_GB2312"/>
          <w:b/>
          <w:sz w:val="24"/>
          <w:highlight w:val="none"/>
        </w:rPr>
        <w:t xml:space="preserve">（三）评标结果。磋商小组按照本办法规定推荐成交候选人，并形成评标报告。</w:t>
      </w:r>
      <w:r/>
    </w:p>
    <w:p>
      <w:pPr>
        <w:spacing w:line="560" w:lineRule="exact"/>
        <w:rPr>
          <w:rFonts w:ascii="Times New Roman" w:hAnsi="Times New Roman" w:eastAsia="仿宋_GB2312"/>
          <w:b/>
          <w:color w:val="000000"/>
          <w:sz w:val="24"/>
          <w:highlight w:val="none"/>
        </w:rPr>
      </w:pPr>
      <w:r/>
      <w:bookmarkStart w:id="207" w:name="_Toc169207398"/>
      <w:r>
        <w:rPr>
          <w:rFonts w:hint="eastAsia" w:ascii="Times New Roman" w:hAnsi="Times New Roman" w:eastAsia="仿宋_GB2312"/>
          <w:b/>
          <w:color w:val="000000"/>
          <w:sz w:val="24"/>
          <w:highlight w:val="none"/>
        </w:rPr>
        <w:t xml:space="preserve">（四）政府采购政策功能落实</w:t>
      </w:r>
      <w:r/>
    </w:p>
    <w:p>
      <w:pPr>
        <w:ind w:firstLine="241"/>
        <w:spacing w:line="440" w:lineRule="exact"/>
        <w:rPr>
          <w:rFonts w:ascii="Times New Roman" w:hAnsi="Times New Roman" w:eastAsia="仿宋_GB2312"/>
          <w:b/>
          <w:bCs/>
          <w:color w:val="000000"/>
          <w:sz w:val="24"/>
          <w:highlight w:val="none"/>
          <w:u w:val="single"/>
        </w:rPr>
      </w:pPr>
      <w:r>
        <w:rPr>
          <w:rFonts w:hint="eastAsia" w:ascii="Times New Roman" w:hAnsi="Times New Roman" w:eastAsia="仿宋_GB2312"/>
          <w:b/>
          <w:bCs/>
          <w:color w:val="000000"/>
          <w:sz w:val="24"/>
          <w:highlight w:val="none"/>
        </w:rPr>
        <w:t xml:space="preserve">本项目落实的政府采购政策对应以下序号为</w:t>
      </w:r>
      <w:r>
        <w:rPr>
          <w:rFonts w:ascii="Times New Roman" w:hAnsi="Times New Roman" w:eastAsia="仿宋_GB2312"/>
          <w:b/>
          <w:bCs/>
          <w:color w:val="000000"/>
          <w:sz w:val="24"/>
          <w:highlight w:val="none"/>
          <w:u w:val="single"/>
        </w:rPr>
        <w:t xml:space="preserve">1</w:t>
      </w:r>
      <w:r>
        <w:rPr>
          <w:rFonts w:hint="eastAsia" w:ascii="Times New Roman" w:hAnsi="Times New Roman" w:eastAsia="仿宋_GB2312"/>
          <w:b/>
          <w:bCs/>
          <w:color w:val="000000"/>
          <w:sz w:val="24"/>
          <w:highlight w:val="none"/>
          <w:u w:val="single"/>
        </w:rPr>
        <w:t xml:space="preserve">、</w:t>
      </w:r>
      <w:r>
        <w:rPr>
          <w:rFonts w:ascii="Times New Roman" w:hAnsi="Times New Roman" w:eastAsia="仿宋_GB2312"/>
          <w:b/>
          <w:bCs/>
          <w:color w:val="000000"/>
          <w:sz w:val="24"/>
          <w:highlight w:val="none"/>
          <w:u w:val="single"/>
        </w:rPr>
        <w:t xml:space="preserve">2</w:t>
      </w:r>
      <w:r>
        <w:rPr>
          <w:rFonts w:hint="eastAsia" w:ascii="Times New Roman" w:hAnsi="Times New Roman" w:eastAsia="仿宋_GB2312"/>
          <w:b/>
          <w:bCs/>
          <w:color w:val="000000"/>
          <w:sz w:val="24"/>
          <w:highlight w:val="none"/>
          <w:u w:val="single"/>
        </w:rPr>
        <w:t xml:space="preserve">、</w:t>
      </w:r>
      <w:r>
        <w:rPr>
          <w:rFonts w:hint="eastAsia" w:ascii="Times New Roman" w:hAnsi="Times New Roman" w:eastAsia="仿宋_GB2312"/>
          <w:b/>
          <w:bCs/>
          <w:color w:val="000000"/>
          <w:sz w:val="24"/>
          <w:highlight w:val="none"/>
          <w:u w:val="single"/>
          <w:lang w:val="en-US" w:eastAsia="zh-CN"/>
        </w:rPr>
        <w:t xml:space="preserve">3、</w:t>
      </w:r>
      <w:r>
        <w:rPr>
          <w:rFonts w:hint="eastAsia" w:ascii="Times New Roman" w:hAnsi="Times New Roman" w:eastAsia="仿宋_GB2312"/>
          <w:b/>
          <w:bCs/>
          <w:color w:val="000000"/>
          <w:sz w:val="24"/>
          <w:highlight w:val="none"/>
          <w:u w:val="single"/>
        </w:rPr>
        <w:t xml:space="preserve">4</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1.采购本国货物、工程和服务</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w:t>
      </w:r>
      <w:r>
        <w:rPr>
          <w:rFonts w:ascii="Times New Roman" w:hAnsi="Times New Roman" w:cs="仿宋_GB2312"/>
          <w:color w:val="000000"/>
          <w:sz w:val="24"/>
          <w:highlight w:val="none"/>
        </w:rPr>
        <w:t xml:space="preserve">中小企业政策</w:t>
      </w:r>
      <w:r/>
    </w:p>
    <w:p>
      <w:pPr>
        <w:ind w:firstLine="480"/>
        <w:spacing w:line="44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本项目按以下第（</w:t>
      </w: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）种政策确定本项目落实的中小企业政策：</w:t>
      </w:r>
      <w:r/>
    </w:p>
    <w:p>
      <w:pPr>
        <w:ind w:firstLine="480"/>
        <w:spacing w:line="44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（1）本项目专门面向中小企业（含监狱企业、残疾人福利企业）采购。</w:t>
      </w:r>
      <w:r/>
    </w:p>
    <w:p>
      <w:pPr>
        <w:ind w:firstLine="480"/>
        <w:spacing w:line="44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（2）投标人提供的服务符合规定情形的，对小微企业报价给予扣除（扣除比例详见“投标人须知”-“政府采购政策”相关条款），用扣除后的价格参加评审。</w:t>
      </w:r>
      <w:r/>
    </w:p>
    <w:p>
      <w:pPr>
        <w:ind w:firstLine="480"/>
        <w:spacing w:line="44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投标人提供的服务符合下列情形的，对小微企业报价给予   %的扣除，用扣除后的价格参加评审。</w:t>
      </w:r>
      <w:r/>
    </w:p>
    <w:p>
      <w:pPr>
        <w:ind w:firstLine="480"/>
        <w:spacing w:line="440" w:lineRule="exact"/>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在工程采购项目中，工程由中小企业承建，即工程施工单位为中小企业。</w:t>
      </w:r>
      <w:r/>
    </w:p>
    <w:p>
      <w:pPr>
        <w:ind w:firstLine="480"/>
        <w:spacing w:line="440" w:lineRule="exact"/>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3.政府采购节能产品、环境标志产品</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（3）采购人拟采购的产品属于优先采购的节能环保品目清单范围的，按以下条件优先采购：</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采用综合评分法的项目，对提供有效节能环保证书的投标人加分。</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4.商品包装、快递包装政府采购需求标准（试行）</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5.绿色数据中心政府采购需求标准（试行）</w:t>
      </w:r>
      <w:r/>
    </w:p>
    <w:p>
      <w:pPr>
        <w:ind w:firstLine="480"/>
        <w:jc w:val="left"/>
        <w:spacing w:line="440" w:lineRule="exact"/>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2"/>
        <w:keepLines w:val="0"/>
        <w:keepNext w:val="0"/>
        <w:pageBreakBefore w:val="0"/>
        <w:spacing w:line="360" w:lineRule="auto"/>
        <w:widowControl w:val="off"/>
        <w:rPr>
          <w:rFonts w:hint="eastAsia" w:ascii="宋体" w:hAnsi="宋体" w:eastAsia="宋体" w:cs="宋体"/>
          <w:b/>
          <w:color w:val="ff0000"/>
          <w:sz w:val="24"/>
          <w:highlight w:val="none"/>
        </w:rPr>
      </w:pPr>
      <w:r>
        <w:rPr>
          <w:rFonts w:hint="eastAsia" w:ascii="宋体" w:hAnsi="宋体" w:eastAsia="宋体" w:cs="宋体"/>
          <w:b/>
          <w:color w:val="ff0000"/>
          <w:sz w:val="24"/>
          <w:highlight w:val="none"/>
          <w:lang w:eastAsia="zh-CN"/>
        </w:rPr>
        <w:t xml:space="preserve">（</w:t>
      </w:r>
      <w:r>
        <w:rPr>
          <w:rFonts w:hint="eastAsia" w:ascii="宋体" w:hAnsi="宋体" w:eastAsia="宋体" w:cs="宋体"/>
          <w:b/>
          <w:color w:val="ff0000"/>
          <w:sz w:val="24"/>
          <w:highlight w:val="none"/>
          <w:lang w:val="en-US" w:eastAsia="zh-CN"/>
        </w:rPr>
        <w:t xml:space="preserve">五</w:t>
      </w:r>
      <w:r>
        <w:rPr>
          <w:rFonts w:hint="eastAsia" w:ascii="宋体" w:hAnsi="宋体" w:eastAsia="宋体" w:cs="宋体"/>
          <w:b/>
          <w:color w:val="ff0000"/>
          <w:sz w:val="24"/>
          <w:highlight w:val="none"/>
          <w:lang w:eastAsia="zh-CN"/>
        </w:rPr>
        <w:t xml:space="preserve">）</w:t>
      </w:r>
      <w:r>
        <w:rPr>
          <w:rFonts w:hint="eastAsia" w:ascii="宋体" w:hAnsi="宋体" w:eastAsia="宋体" w:cs="宋体"/>
          <w:b/>
          <w:color w:val="ff0000"/>
          <w:sz w:val="24"/>
          <w:highlight w:val="none"/>
          <w:lang w:val="en-US" w:eastAsia="zh-CN"/>
        </w:rPr>
        <w:t xml:space="preserve">评审过程中出现下列情形之一的，评审委员会应当启动异常低价投标（响应）审查程序： </w:t>
      </w:r>
      <w:r/>
    </w:p>
    <w:p>
      <w:pPr>
        <w:ind w:firstLine="480"/>
        <w:jc w:val="left"/>
        <w:keepLines w:val="0"/>
        <w:keepNext w:val="0"/>
        <w:pageBreakBefore w:val="0"/>
        <w:spacing w:line="360" w:lineRule="auto"/>
        <w:widowControl w:val="off"/>
        <w:rPr>
          <w:rFonts w:hint="eastAsia" w:ascii="Times New Roman" w:hAnsi="Times New Roman" w:eastAsia="宋体" w:cs="仿宋_GB2312"/>
          <w:color w:val="ff0000"/>
          <w:sz w:val="24"/>
          <w:highlight w:val="none"/>
        </w:rPr>
      </w:pPr>
      <w:r>
        <w:rPr>
          <w:rFonts w:hint="default" w:ascii="Times New Roman" w:hAnsi="Times New Roman" w:eastAsia="宋体" w:cs="仿宋_GB2312"/>
          <w:color w:val="ff0000"/>
          <w:sz w:val="24"/>
          <w:highlight w:val="none"/>
          <w:lang w:val="en-US" w:eastAsia="zh-CN"/>
        </w:rPr>
        <w:t xml:space="preserve">1</w:t>
      </w:r>
      <w:r>
        <w:rPr>
          <w:rFonts w:hint="eastAsia" w:ascii="Times New Roman" w:hAnsi="Times New Roman" w:eastAsia="宋体" w:cs="仿宋_GB2312"/>
          <w:color w:val="ff0000"/>
          <w:sz w:val="24"/>
          <w:highlight w:val="none"/>
          <w:lang w:val="en-US" w:eastAsia="zh-CN"/>
        </w:rPr>
        <w:t xml:space="preserve">．投标（响应）报价低于采购项目预算</w:t>
      </w:r>
      <w:r>
        <w:rPr>
          <w:rFonts w:hint="default" w:ascii="Times New Roman" w:hAnsi="Times New Roman" w:eastAsia="宋体" w:cs="仿宋_GB2312"/>
          <w:color w:val="ff0000"/>
          <w:sz w:val="24"/>
          <w:highlight w:val="none"/>
          <w:lang w:val="en-US" w:eastAsia="zh-CN"/>
        </w:rPr>
        <w:t xml:space="preserve">50%</w:t>
      </w:r>
      <w:r>
        <w:rPr>
          <w:rFonts w:hint="eastAsia" w:ascii="Times New Roman" w:hAnsi="Times New Roman" w:eastAsia="宋体" w:cs="仿宋_GB2312"/>
          <w:color w:val="ff0000"/>
          <w:sz w:val="24"/>
          <w:highlight w:val="none"/>
          <w:lang w:val="en-US" w:eastAsia="zh-CN"/>
        </w:rPr>
        <w:t xml:space="preserve">的，即投标（响应）报价</w:t>
      </w:r>
      <w:r>
        <w:rPr>
          <w:rFonts w:hint="default" w:ascii="Times New Roman" w:hAnsi="Times New Roman" w:eastAsia="宋体" w:cs="仿宋_GB2312"/>
          <w:color w:val="ff0000"/>
          <w:sz w:val="24"/>
          <w:highlight w:val="none"/>
          <w:lang w:val="en-US" w:eastAsia="zh-CN"/>
        </w:rPr>
        <w:t xml:space="preserve">&lt;</w:t>
      </w:r>
      <w:r>
        <w:rPr>
          <w:rFonts w:hint="eastAsia" w:ascii="Times New Roman" w:hAnsi="Times New Roman" w:eastAsia="宋体" w:cs="仿宋_GB2312"/>
          <w:color w:val="ff0000"/>
          <w:sz w:val="24"/>
          <w:highlight w:val="none"/>
          <w:lang w:val="en-US" w:eastAsia="zh-CN"/>
        </w:rPr>
        <w:t xml:space="preserve">采购项目预算×</w:t>
      </w:r>
      <w:r>
        <w:rPr>
          <w:rFonts w:hint="default" w:ascii="Times New Roman" w:hAnsi="Times New Roman" w:eastAsia="宋体" w:cs="仿宋_GB2312"/>
          <w:color w:val="ff0000"/>
          <w:sz w:val="24"/>
          <w:highlight w:val="none"/>
          <w:lang w:val="en-US" w:eastAsia="zh-CN"/>
        </w:rPr>
        <w:t xml:space="preserve">50% </w:t>
      </w:r>
      <w:r>
        <w:rPr>
          <w:rFonts w:hint="eastAsia" w:ascii="Times New Roman" w:hAnsi="Times New Roman" w:eastAsia="宋体" w:cs="仿宋_GB2312"/>
          <w:color w:val="ff0000"/>
          <w:sz w:val="24"/>
          <w:highlight w:val="none"/>
          <w:lang w:val="en-US" w:eastAsia="zh-CN"/>
        </w:rPr>
        <w:t xml:space="preserve">； </w:t>
      </w:r>
      <w:r/>
    </w:p>
    <w:p>
      <w:pPr>
        <w:ind w:firstLine="480"/>
        <w:jc w:val="left"/>
        <w:keepLines w:val="0"/>
        <w:keepNext w:val="0"/>
        <w:pageBreakBefore w:val="0"/>
        <w:spacing w:line="360" w:lineRule="auto"/>
        <w:widowControl w:val="off"/>
        <w:rPr>
          <w:rFonts w:hint="eastAsia" w:ascii="Times New Roman" w:hAnsi="Times New Roman" w:eastAsia="宋体" w:cs="仿宋_GB2312"/>
          <w:color w:val="ff0000"/>
          <w:sz w:val="24"/>
          <w:highlight w:val="none"/>
        </w:rPr>
      </w:pPr>
      <w:r>
        <w:rPr>
          <w:rFonts w:hint="default" w:ascii="Times New Roman" w:hAnsi="Times New Roman" w:eastAsia="宋体" w:cs="仿宋_GB2312"/>
          <w:color w:val="ff0000"/>
          <w:sz w:val="24"/>
          <w:highlight w:val="none"/>
          <w:lang w:val="en-US" w:eastAsia="zh-CN"/>
        </w:rPr>
        <w:t xml:space="preserve">2</w:t>
      </w:r>
      <w:r>
        <w:rPr>
          <w:rFonts w:hint="eastAsia" w:ascii="Times New Roman" w:hAnsi="Times New Roman" w:eastAsia="宋体" w:cs="仿宋_GB2312"/>
          <w:color w:val="ff0000"/>
          <w:sz w:val="24"/>
          <w:highlight w:val="none"/>
          <w:lang w:val="en-US" w:eastAsia="zh-CN"/>
        </w:rPr>
        <w:t xml:space="preserve">．投标（响应）报价低于采购项目最高限价 </w:t>
      </w:r>
      <w:r>
        <w:rPr>
          <w:rFonts w:hint="default" w:ascii="Times New Roman" w:hAnsi="Times New Roman" w:eastAsia="宋体" w:cs="仿宋_GB2312"/>
          <w:color w:val="ff0000"/>
          <w:sz w:val="24"/>
          <w:highlight w:val="none"/>
          <w:lang w:val="en-US" w:eastAsia="zh-CN"/>
        </w:rPr>
        <w:t xml:space="preserve">45% </w:t>
      </w:r>
      <w:r>
        <w:rPr>
          <w:rFonts w:hint="eastAsia" w:ascii="Times New Roman" w:hAnsi="Times New Roman" w:eastAsia="宋体" w:cs="仿宋_GB2312"/>
          <w:color w:val="ff0000"/>
          <w:sz w:val="24"/>
          <w:highlight w:val="none"/>
          <w:lang w:val="en-US" w:eastAsia="zh-CN"/>
        </w:rPr>
        <w:t xml:space="preserve">的，即投标（响应）报价</w:t>
      </w:r>
      <w:r>
        <w:rPr>
          <w:rFonts w:hint="default" w:ascii="Times New Roman" w:hAnsi="Times New Roman" w:eastAsia="宋体" w:cs="仿宋_GB2312"/>
          <w:color w:val="ff0000"/>
          <w:sz w:val="24"/>
          <w:highlight w:val="none"/>
          <w:lang w:val="en-US" w:eastAsia="zh-CN"/>
        </w:rPr>
        <w:t xml:space="preserve">&lt;</w:t>
      </w:r>
      <w:r>
        <w:rPr>
          <w:rFonts w:hint="eastAsia" w:ascii="Times New Roman" w:hAnsi="Times New Roman" w:eastAsia="宋体" w:cs="仿宋_GB2312"/>
          <w:color w:val="ff0000"/>
          <w:sz w:val="24"/>
          <w:highlight w:val="none"/>
          <w:lang w:val="en-US" w:eastAsia="zh-CN"/>
        </w:rPr>
        <w:t xml:space="preserve">采购项目最高限价×</w:t>
      </w:r>
      <w:r>
        <w:rPr>
          <w:rFonts w:hint="default" w:ascii="Times New Roman" w:hAnsi="Times New Roman" w:eastAsia="宋体" w:cs="仿宋_GB2312"/>
          <w:color w:val="ff0000"/>
          <w:sz w:val="24"/>
          <w:highlight w:val="none"/>
          <w:lang w:val="en-US" w:eastAsia="zh-CN"/>
        </w:rPr>
        <w:t xml:space="preserve">45% </w:t>
      </w:r>
      <w:r>
        <w:rPr>
          <w:rFonts w:hint="eastAsia" w:ascii="Times New Roman" w:hAnsi="Times New Roman" w:eastAsia="宋体" w:cs="仿宋_GB2312"/>
          <w:color w:val="ff0000"/>
          <w:sz w:val="24"/>
          <w:highlight w:val="none"/>
          <w:lang w:val="en-US" w:eastAsia="zh-CN"/>
        </w:rPr>
        <w:t xml:space="preserve">； </w:t>
      </w:r>
      <w:r/>
    </w:p>
    <w:p>
      <w:pPr>
        <w:ind w:firstLine="480"/>
        <w:jc w:val="left"/>
        <w:keepLines w:val="0"/>
        <w:keepNext w:val="0"/>
        <w:pageBreakBefore w:val="0"/>
        <w:spacing w:line="360" w:lineRule="auto"/>
        <w:widowControl w:val="off"/>
        <w:rPr>
          <w:rFonts w:hint="eastAsia" w:ascii="Times New Roman" w:hAnsi="Times New Roman" w:eastAsia="宋体" w:cs="仿宋_GB2312"/>
          <w:color w:val="ff0000"/>
          <w:sz w:val="24"/>
          <w:highlight w:val="none"/>
        </w:rPr>
      </w:pPr>
      <w:r>
        <w:rPr>
          <w:rFonts w:hint="default" w:ascii="Times New Roman" w:hAnsi="Times New Roman" w:eastAsia="宋体" w:cs="仿宋_GB2312"/>
          <w:color w:val="ff0000"/>
          <w:sz w:val="24"/>
          <w:highlight w:val="none"/>
          <w:lang w:val="en-US" w:eastAsia="zh-CN"/>
        </w:rPr>
        <w:t xml:space="preserve">3</w:t>
      </w:r>
      <w:r>
        <w:rPr>
          <w:rFonts w:hint="eastAsia" w:ascii="Times New Roman" w:hAnsi="Times New Roman" w:eastAsia="宋体" w:cs="仿宋_GB2312"/>
          <w:color w:val="ff0000"/>
          <w:sz w:val="24"/>
          <w:highlight w:val="none"/>
          <w:lang w:val="en-US" w:eastAsia="zh-CN"/>
        </w:rPr>
        <w:t xml:space="preserve">．评审委员会认定的供应商报价过低、有可能影响产品质量或者不能诚信履约的其他情形。 </w:t>
      </w:r>
      <w:r/>
    </w:p>
    <w:p>
      <w:pPr>
        <w:ind w:firstLine="480"/>
        <w:jc w:val="left"/>
        <w:keepLines w:val="0"/>
        <w:keepNext w:val="0"/>
        <w:pageBreakBefore w:val="0"/>
        <w:spacing w:line="360" w:lineRule="auto"/>
        <w:widowControl w:val="off"/>
        <w:rPr>
          <w:rFonts w:hint="eastAsia" w:ascii="Times New Roman" w:hAnsi="Times New Roman" w:eastAsia="宋体" w:cs="仿宋_GB2312"/>
          <w:color w:val="ff0000"/>
          <w:sz w:val="24"/>
          <w:highlight w:val="none"/>
        </w:rPr>
      </w:pPr>
      <w:r>
        <w:rPr>
          <w:rFonts w:hint="eastAsia" w:ascii="Times New Roman" w:hAnsi="Times New Roman" w:eastAsia="宋体" w:cs="仿宋_GB2312"/>
          <w:color w:val="ff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440" w:lineRule="exact"/>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r>
      <w:r/>
    </w:p>
    <w:p>
      <w:pPr>
        <w:ind w:firstLine="480"/>
        <w:jc w:val="left"/>
        <w:spacing w:line="440" w:lineRule="exact"/>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r>
      <w:r/>
    </w:p>
    <w:p>
      <w:pPr>
        <w:rPr>
          <w:rFonts w:ascii="Times New Roman" w:hAnsi="Times New Roman" w:eastAsia="黑体"/>
          <w:sz w:val="44"/>
          <w:szCs w:val="44"/>
          <w:highlight w:val="none"/>
        </w:rPr>
      </w:pPr>
      <w:r>
        <w:rPr>
          <w:rFonts w:ascii="Times New Roman" w:hAnsi="Times New Roman" w:eastAsia="黑体"/>
          <w:sz w:val="44"/>
          <w:szCs w:val="44"/>
          <w:highlight w:val="none"/>
        </w:rPr>
        <w:br w:type="page" w:clear="all"/>
      </w:r>
      <w:r/>
    </w:p>
    <w:p>
      <w:pPr>
        <w:rPr>
          <w:rFonts w:ascii="Times New Roman" w:hAnsi="Times New Roman" w:eastAsia="黑体"/>
          <w:sz w:val="44"/>
          <w:szCs w:val="44"/>
          <w:highlight w:val="none"/>
        </w:rPr>
      </w:pPr>
      <w:r>
        <w:rPr>
          <w:rFonts w:ascii="Times New Roman" w:hAnsi="Times New Roman" w:eastAsia="黑体"/>
          <w:sz w:val="44"/>
          <w:szCs w:val="44"/>
          <w:highlight w:val="none"/>
        </w:rPr>
      </w:r>
      <w:r/>
    </w:p>
    <w:p>
      <w:pPr>
        <w:jc w:val="center"/>
        <w:keepNext/>
        <w:rPr>
          <w:rFonts w:ascii="Times New Roman" w:hAnsi="Times New Roman" w:eastAsia="黑体"/>
          <w:sz w:val="44"/>
          <w:szCs w:val="44"/>
          <w:highlight w:val="none"/>
        </w:rPr>
        <w:outlineLvl w:val="0"/>
      </w:pPr>
      <w:r>
        <w:rPr>
          <w:rFonts w:hint="eastAsia" w:ascii="Times New Roman" w:hAnsi="Times New Roman" w:eastAsia="黑体"/>
          <w:sz w:val="44"/>
          <w:szCs w:val="44"/>
          <w:highlight w:val="none"/>
        </w:rPr>
        <w:t xml:space="preserve">第六章  </w:t>
      </w:r>
      <w:bookmarkEnd w:id="201"/>
      <w:r/>
      <w:bookmarkEnd w:id="202"/>
      <w:r/>
      <w:bookmarkEnd w:id="204"/>
      <w:r>
        <w:rPr>
          <w:rFonts w:hint="eastAsia" w:ascii="Times New Roman" w:hAnsi="Times New Roman" w:eastAsia="黑体"/>
          <w:sz w:val="44"/>
          <w:szCs w:val="44"/>
          <w:highlight w:val="none"/>
        </w:rPr>
        <w:t xml:space="preserve">响应文件格式</w:t>
      </w:r>
      <w:bookmarkEnd w:id="207"/>
      <w:r/>
      <w:r/>
    </w:p>
    <w:p>
      <w:pPr>
        <w:jc w:val="center"/>
        <w:rPr>
          <w:rFonts w:ascii="Times New Roman" w:hAnsi="Times New Roman"/>
          <w:b/>
          <w:sz w:val="72"/>
          <w:szCs w:val="21"/>
          <w:highlight w:val="none"/>
        </w:rPr>
      </w:pPr>
      <w:r/>
      <w:bookmarkStart w:id="208" w:name="_Hlt26955039"/>
      <w:r/>
      <w:bookmarkEnd w:id="208"/>
      <w:r/>
      <w:bookmarkStart w:id="209" w:name="_Hlt26671244"/>
      <w:r/>
      <w:bookmarkEnd w:id="209"/>
      <w:r/>
      <w:bookmarkStart w:id="210" w:name="_Toc26554094"/>
      <w:r/>
      <w:bookmarkStart w:id="211" w:name="_Toc120614282"/>
      <w:r/>
      <w:bookmarkStart w:id="212" w:name="_Toc49090576"/>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b/>
          <w:sz w:val="36"/>
          <w:highlight w:val="none"/>
          <w:u w:val="single"/>
        </w:rPr>
      </w:pPr>
      <w:r>
        <w:rPr>
          <w:rFonts w:hint="eastAsia" w:ascii="宋体" w:hAnsi="宋体"/>
          <w:b/>
          <w:sz w:val="36"/>
          <w:highlight w:val="none"/>
        </w:rPr>
        <w:t xml:space="preserve">      日      期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ind w:firstLine="1084"/>
        <w:rPr>
          <w:rFonts w:ascii="Times New Roman" w:hAnsi="Times New Roman"/>
          <w:b/>
          <w:bCs/>
          <w:sz w:val="32"/>
          <w:szCs w:val="32"/>
          <w:highlight w:val="none"/>
        </w:rPr>
      </w:pPr>
      <w:r>
        <w:rPr>
          <w:rFonts w:ascii="Times New Roman" w:hAnsi="Times New Roman"/>
          <w:b/>
          <w:sz w:val="36"/>
          <w:szCs w:val="21"/>
          <w:highlight w:val="none"/>
          <w:u w:val="single"/>
        </w:rPr>
        <w:br w:type="page" w:clear="all"/>
      </w:r>
      <w:r/>
    </w:p>
    <w:p>
      <w:pPr>
        <w:jc w:val="center"/>
        <w:spacing w:line="44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w:t>
      </w:r>
      <w:r>
        <w:rPr>
          <w:rFonts w:hint="eastAsia" w:ascii="Times New Roman" w:hAnsi="Times New Roman"/>
          <w:sz w:val="24"/>
          <w:szCs w:val="21"/>
          <w:highlight w:val="none"/>
          <w:lang w:eastAsia="zh-CN"/>
        </w:rPr>
        <w:t xml:space="preserve">（</w:t>
      </w:r>
      <w:r>
        <w:rPr>
          <w:rFonts w:hint="eastAsia" w:ascii="Times New Roman" w:hAnsi="Times New Roman"/>
          <w:sz w:val="24"/>
          <w:szCs w:val="21"/>
          <w:highlight w:val="none"/>
          <w:lang w:val="en-US" w:eastAsia="zh-CN"/>
        </w:rPr>
        <w:t xml:space="preserve">微</w:t>
      </w:r>
      <w:r>
        <w:rPr>
          <w:rFonts w:hint="eastAsia" w:ascii="Times New Roman" w:hAnsi="Times New Roman"/>
          <w:sz w:val="24"/>
          <w:szCs w:val="21"/>
          <w:highlight w:val="none"/>
          <w:lang w:eastAsia="zh-CN"/>
        </w:rPr>
        <w:t xml:space="preserve">）</w:t>
      </w:r>
      <w:r>
        <w:rPr>
          <w:rFonts w:hint="eastAsia" w:ascii="Times New Roman" w:hAnsi="Times New Roman"/>
          <w:sz w:val="24"/>
          <w:szCs w:val="21"/>
          <w:highlight w:val="none"/>
        </w:rPr>
        <w:t xml:space="preserve">企业声明函</w:t>
      </w:r>
      <w:r/>
    </w:p>
    <w:p>
      <w:pPr>
        <w:ind w:firstLine="480"/>
        <w:spacing w:line="440" w:lineRule="exact"/>
        <w:rPr>
          <w:rFonts w:hint="eastAsia" w:ascii="Times New Roman" w:hAnsi="Times New Roman" w:eastAsia="宋体"/>
          <w:sz w:val="24"/>
          <w:szCs w:val="21"/>
          <w:highlight w:val="none"/>
          <w:lang w:val="en-US" w:eastAsia="zh-CN"/>
        </w:rPr>
      </w:pPr>
      <w:r>
        <w:rPr>
          <w:rFonts w:hint="eastAsia" w:ascii="Times New Roman" w:hAnsi="Times New Roman"/>
          <w:sz w:val="24"/>
          <w:szCs w:val="21"/>
          <w:highlight w:val="none"/>
        </w:rPr>
        <w:t xml:space="preserve">六、</w:t>
      </w:r>
      <w:r>
        <w:rPr>
          <w:rFonts w:hint="eastAsia" w:ascii="Times New Roman" w:hAnsi="Times New Roman"/>
          <w:sz w:val="24"/>
          <w:szCs w:val="21"/>
          <w:highlight w:val="none"/>
          <w:lang w:val="en-US" w:eastAsia="zh-CN"/>
        </w:rPr>
        <w:t xml:space="preserve">开标一览表</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lang w:val="en-US" w:eastAsia="zh-CN"/>
        </w:rPr>
        <w:t xml:space="preserve">七、</w:t>
      </w:r>
      <w:r>
        <w:rPr>
          <w:rFonts w:hint="eastAsia" w:ascii="Times New Roman" w:hAnsi="Times New Roman"/>
          <w:sz w:val="24"/>
          <w:szCs w:val="21"/>
          <w:highlight w:val="none"/>
        </w:rPr>
        <w:t xml:space="preserve">已标价的工程量清单</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lang w:val="en-US" w:eastAsia="zh-CN"/>
        </w:rPr>
        <w:t xml:space="preserve">八</w:t>
      </w:r>
      <w:r>
        <w:rPr>
          <w:rFonts w:ascii="Times New Roman" w:hAnsi="Times New Roman"/>
          <w:sz w:val="24"/>
          <w:szCs w:val="21"/>
          <w:highlight w:val="none"/>
        </w:rPr>
        <w:t xml:space="preserve">、项目实施方案</w:t>
      </w:r>
      <w:r/>
    </w:p>
    <w:p>
      <w:pPr>
        <w:ind w:firstLine="480"/>
        <w:spacing w:line="440" w:lineRule="exact"/>
        <w:rPr>
          <w:rFonts w:hint="eastAsia" w:ascii="Times New Roman" w:hAnsi="Times New Roman" w:eastAsia="宋体"/>
          <w:sz w:val="24"/>
          <w:szCs w:val="21"/>
          <w:highlight w:val="none"/>
          <w:lang w:val="en-US" w:eastAsia="zh-CN"/>
        </w:rPr>
      </w:pPr>
      <w:r>
        <w:rPr>
          <w:rFonts w:hint="eastAsia" w:ascii="Times New Roman" w:hAnsi="Times New Roman"/>
          <w:sz w:val="24"/>
          <w:szCs w:val="21"/>
          <w:highlight w:val="none"/>
          <w:lang w:val="en-US" w:eastAsia="zh-CN"/>
        </w:rPr>
        <w:t xml:space="preserve">九</w:t>
      </w:r>
      <w:r>
        <w:rPr>
          <w:rFonts w:hint="eastAsia" w:ascii="Times New Roman" w:hAnsi="Times New Roman"/>
          <w:sz w:val="24"/>
          <w:szCs w:val="21"/>
          <w:highlight w:val="none"/>
        </w:rPr>
        <w:t xml:space="preserve">、</w:t>
      </w:r>
      <w:r>
        <w:rPr>
          <w:rFonts w:hint="eastAsia" w:ascii="Times New Roman" w:hAnsi="Times New Roman"/>
          <w:sz w:val="24"/>
          <w:szCs w:val="21"/>
          <w:highlight w:val="none"/>
          <w:lang w:val="en-US" w:eastAsia="zh-CN"/>
        </w:rPr>
        <w:t xml:space="preserve">项目负责人</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lang w:val="en-US" w:eastAsia="zh-CN"/>
        </w:rPr>
        <w:t xml:space="preserve">十、</w:t>
      </w:r>
      <w:r>
        <w:rPr>
          <w:rFonts w:hint="eastAsia" w:ascii="Times New Roman" w:hAnsi="Times New Roman"/>
          <w:sz w:val="24"/>
          <w:szCs w:val="21"/>
          <w:highlight w:val="none"/>
        </w:rPr>
        <w:t xml:space="preserve">项目组人员</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w:t>
      </w:r>
      <w:r>
        <w:rPr>
          <w:rFonts w:hint="eastAsia" w:ascii="Times New Roman" w:hAnsi="Times New Roman"/>
          <w:sz w:val="24"/>
          <w:szCs w:val="21"/>
          <w:highlight w:val="none"/>
          <w:lang w:val="en-US" w:eastAsia="zh-CN"/>
        </w:rPr>
        <w:t xml:space="preserve">一</w:t>
      </w:r>
      <w:r>
        <w:rPr>
          <w:rFonts w:hint="eastAsia" w:ascii="Times New Roman" w:hAnsi="Times New Roman"/>
          <w:sz w:val="24"/>
          <w:szCs w:val="21"/>
          <w:highlight w:val="none"/>
        </w:rPr>
        <w:t xml:space="preserve">、企业业绩</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w:t>
      </w:r>
      <w:r>
        <w:rPr>
          <w:rFonts w:hint="eastAsia" w:ascii="Times New Roman" w:hAnsi="Times New Roman"/>
          <w:sz w:val="24"/>
          <w:szCs w:val="21"/>
          <w:highlight w:val="none"/>
          <w:lang w:val="en-US" w:eastAsia="zh-CN"/>
        </w:rPr>
        <w:t xml:space="preserve">二</w:t>
      </w:r>
      <w:r>
        <w:rPr>
          <w:rFonts w:hint="eastAsia" w:ascii="Times New Roman" w:hAnsi="Times New Roman"/>
          <w:sz w:val="24"/>
          <w:szCs w:val="21"/>
          <w:highlight w:val="none"/>
        </w:rPr>
        <w:t xml:space="preserve">、磋商所需其他材料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keepLines/>
        <w:keepNext/>
        <w:spacing w:before="145" w:after="145" w:line="360" w:lineRule="auto"/>
        <w:rPr>
          <w:rFonts w:ascii="Times New Roman" w:hAnsi="Times New Roman"/>
          <w:b/>
          <w:bCs/>
          <w:sz w:val="32"/>
          <w:szCs w:val="32"/>
          <w:highlight w:val="none"/>
        </w:rPr>
        <w:outlineLvl w:val="2"/>
      </w:pPr>
      <w:r/>
      <w:bookmarkStart w:id="213" w:name="_Toc169207399"/>
      <w:r>
        <w:rPr>
          <w:rFonts w:hint="eastAsia" w:ascii="Times New Roman" w:hAnsi="Times New Roman"/>
          <w:b/>
          <w:bCs/>
          <w:sz w:val="32"/>
          <w:szCs w:val="32"/>
          <w:highlight w:val="none"/>
        </w:rPr>
        <w:t xml:space="preserve">一、</w:t>
      </w:r>
      <w:r>
        <w:rPr>
          <w:rFonts w:ascii="Times New Roman" w:hAnsi="Times New Roman"/>
          <w:b/>
          <w:bCs/>
          <w:sz w:val="32"/>
          <w:szCs w:val="32"/>
          <w:highlight w:val="none"/>
        </w:rPr>
        <w:t xml:space="preserve">磋商申请及声明</w:t>
      </w:r>
      <w:bookmarkEnd w:id="213"/>
      <w:r/>
      <w:r/>
    </w:p>
    <w:p>
      <w:pPr>
        <w:pStyle w:val="1024"/>
        <w:jc w:val="center"/>
        <w:rPr>
          <w:rFonts w:ascii="Times New Roman" w:hAnsi="Times New Roman"/>
          <w:b/>
          <w:sz w:val="32"/>
          <w:szCs w:val="32"/>
          <w:highlight w:val="none"/>
        </w:rPr>
      </w:pPr>
      <w:r>
        <w:rPr>
          <w:rFonts w:hint="eastAsia" w:ascii="Times New Roman" w:hAnsi="Times New Roman"/>
          <w:b/>
          <w:sz w:val="32"/>
          <w:szCs w:val="32"/>
          <w:highlight w:val="none"/>
        </w:rPr>
        <w:t xml:space="preserve">响应声明及承诺函</w:t>
      </w:r>
      <w:r/>
    </w:p>
    <w:p>
      <w:pPr>
        <w:pStyle w:val="1024"/>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rPr>
        <w:t xml:space="preserve">（采购单位名称）：</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根据已收到的项目编号为的项目的竞争性磋商文件，我单位在参加本项目竞争性磋商活动中，特做出如下承诺：</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三、我方按磋商文件要求提交响应文件，响应磋商文件规定的响应有效期；</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七、投标即视为已承诺响应磋商文件要求。</w:t>
      </w:r>
      <w:r/>
    </w:p>
    <w:p>
      <w:pPr>
        <w:pStyle w:val="1024"/>
        <w:ind w:firstLine="480"/>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24"/>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2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供应商名称： （加盖CA电子公章）</w:t>
      </w:r>
      <w:r/>
    </w:p>
    <w:p>
      <w:pPr>
        <w:ind w:firstLine="480"/>
        <w:spacing w:line="44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日期：    年    月   日</w:t>
      </w:r>
      <w:r/>
    </w:p>
    <w:p>
      <w:pPr>
        <w:ind w:firstLine="480"/>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ind w:firstLine="480"/>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bookmarkEnd w:id="210"/>
      <w:r/>
      <w:bookmarkEnd w:id="211"/>
      <w:r/>
      <w:bookmarkEnd w:id="212"/>
      <w:r/>
      <w:r/>
    </w:p>
    <w:p>
      <w:pPr>
        <w:ind w:firstLine="480"/>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ind w:firstLine="480"/>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ind w:firstLine="480"/>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ind w:firstLine="480"/>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keepLines/>
        <w:keepNext/>
        <w:spacing w:before="145" w:after="145" w:line="360" w:lineRule="auto"/>
        <w:rPr>
          <w:rFonts w:ascii="Times New Roman" w:hAnsi="Times New Roman"/>
          <w:b/>
          <w:bCs/>
          <w:sz w:val="32"/>
          <w:szCs w:val="32"/>
          <w:highlight w:val="none"/>
        </w:rPr>
        <w:outlineLvl w:val="2"/>
      </w:pPr>
      <w:r/>
      <w:bookmarkStart w:id="214" w:name="_Toc27399"/>
      <w:r/>
      <w:bookmarkStart w:id="215" w:name="_Toc169207400"/>
      <w:r/>
      <w:bookmarkStart w:id="216" w:name="_Toc120614284"/>
      <w:r>
        <w:rPr>
          <w:rFonts w:hint="eastAsia" w:ascii="Times New Roman" w:hAnsi="Times New Roman"/>
          <w:b/>
          <w:bCs/>
          <w:sz w:val="32"/>
          <w:szCs w:val="32"/>
          <w:highlight w:val="none"/>
        </w:rPr>
        <w:t xml:space="preserve">二</w:t>
      </w:r>
      <w:r>
        <w:rPr>
          <w:rFonts w:ascii="Times New Roman" w:hAnsi="Times New Roman"/>
          <w:b/>
          <w:bCs/>
          <w:sz w:val="32"/>
          <w:szCs w:val="32"/>
          <w:highlight w:val="none"/>
        </w:rPr>
        <w:t xml:space="preserve">、供应商基本信息</w:t>
      </w:r>
      <w:bookmarkEnd w:id="214"/>
      <w:r/>
      <w:bookmarkEnd w:id="215"/>
      <w:r/>
      <w:r/>
    </w:p>
    <w:p>
      <w:pPr>
        <w:pStyle w:val="1038"/>
        <w:jc w:val="center"/>
        <w:rPr>
          <w:rFonts w:ascii="宋体" w:hAnsi="宋体"/>
          <w:sz w:val="44"/>
          <w:szCs w:val="44"/>
          <w:highlight w:val="none"/>
        </w:rPr>
      </w:pPr>
      <w:r>
        <w:rPr>
          <w:rFonts w:hint="eastAsia" w:ascii="宋体" w:hAnsi="宋体"/>
          <w:sz w:val="44"/>
          <w:szCs w:val="44"/>
          <w:highlight w:val="none"/>
        </w:rPr>
        <w:t xml:space="preserve">供应商基本情况表</w:t>
      </w:r>
      <w:r/>
    </w:p>
    <w:tbl>
      <w:tblPr>
        <w:tblStyle w:val="714"/>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供应商名称</w:t>
            </w:r>
            <w:r/>
          </w:p>
        </w:tc>
        <w:tc>
          <w:tcPr>
            <w:gridSpan w:val="3"/>
            <w:tcW w:w="699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法定代表人</w:t>
            </w:r>
            <w:r/>
          </w:p>
        </w:tc>
        <w:tc>
          <w:tcPr>
            <w:tcW w:w="311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c>
          <w:tcPr>
            <w:tcW w:w="127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注册地区</w:t>
            </w:r>
            <w:r/>
          </w:p>
        </w:tc>
        <w:tc>
          <w:tcPr>
            <w:tcW w:w="2604"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地址</w:t>
            </w:r>
            <w:r/>
          </w:p>
        </w:tc>
        <w:tc>
          <w:tcPr>
            <w:tcW w:w="311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c>
          <w:tcPr>
            <w:tcW w:w="127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邮政编码</w:t>
            </w:r>
            <w:r/>
          </w:p>
        </w:tc>
        <w:tc>
          <w:tcPr>
            <w:tcW w:w="2604"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成立时间</w:t>
            </w:r>
            <w:r/>
          </w:p>
        </w:tc>
        <w:tc>
          <w:tcPr>
            <w:tcW w:w="311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c>
          <w:tcPr>
            <w:tcW w:w="127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单位性质</w:t>
            </w:r>
            <w:r/>
          </w:p>
        </w:tc>
        <w:tc>
          <w:tcPr>
            <w:tcW w:w="2604"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注册号或社会信用代码</w:t>
            </w:r>
            <w:r/>
          </w:p>
        </w:tc>
        <w:tc>
          <w:tcPr>
            <w:tcW w:w="311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c>
          <w:tcPr>
            <w:tcW w:w="127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注册资本（万元）</w:t>
            </w:r>
            <w:r/>
          </w:p>
        </w:tc>
        <w:tc>
          <w:tcPr>
            <w:tcW w:w="2604"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供应商类别</w:t>
            </w:r>
            <w:r/>
          </w:p>
        </w:tc>
        <w:tc>
          <w:tcPr>
            <w:gridSpan w:val="3"/>
            <w:tcW w:w="699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开户银行</w:t>
            </w:r>
            <w:r/>
          </w:p>
        </w:tc>
        <w:tc>
          <w:tcPr>
            <w:tcW w:w="311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c>
          <w:tcPr>
            <w:tcW w:w="127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账号</w:t>
            </w:r>
            <w:r/>
          </w:p>
        </w:tc>
        <w:tc>
          <w:tcPr>
            <w:tcW w:w="2604"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c>
          <w:tcPr>
            <w:tcW w:w="152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联系人</w:t>
            </w:r>
            <w:r/>
          </w:p>
        </w:tc>
        <w:tc>
          <w:tcPr>
            <w:tcW w:w="3118"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c>
          <w:tcPr>
            <w:tcW w:w="1276"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联系电话</w:t>
            </w:r>
            <w:r/>
          </w:p>
        </w:tc>
        <w:tc>
          <w:tcPr>
            <w:tcW w:w="2604" w:type="dxa"/>
            <w:vAlign w:val="center"/>
            <w:textDirection w:val="lrTb"/>
            <w:noWrap/>
          </w:tcPr>
          <w:p>
            <w:pPr>
              <w:pStyle w:val="1038"/>
              <w:jc w:val="center"/>
              <w:spacing w:line="6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rHeight w:val="2376"/>
        </w:trPr>
        <w:tc>
          <w:tcPr>
            <w:tcW w:w="1526" w:type="dxa"/>
            <w:vAlign w:val="center"/>
            <w:textDirection w:val="lrTb"/>
            <w:noWrap/>
          </w:tcPr>
          <w:p>
            <w:pPr>
              <w:pStyle w:val="1038"/>
              <w:jc w:val="center"/>
              <w:spacing w:line="56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经营范围</w:t>
            </w:r>
            <w:r/>
          </w:p>
        </w:tc>
        <w:tc>
          <w:tcPr>
            <w:gridSpan w:val="3"/>
            <w:tcW w:w="6998" w:type="dxa"/>
            <w:textDirection w:val="lrTb"/>
            <w:noWrap/>
          </w:tcPr>
          <w:p>
            <w:pPr>
              <w:pStyle w:val="1038"/>
              <w:ind w:firstLine="1433"/>
              <w:spacing w:line="56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r>
        <w:trPr>
          <w:trHeight w:val="1134"/>
        </w:trPr>
        <w:tc>
          <w:tcPr>
            <w:tcW w:w="1526" w:type="dxa"/>
            <w:vAlign w:val="center"/>
            <w:textDirection w:val="lrTb"/>
            <w:noWrap/>
          </w:tcPr>
          <w:p>
            <w:pPr>
              <w:pStyle w:val="1038"/>
              <w:jc w:val="center"/>
              <w:spacing w:line="560" w:lineRule="exact"/>
              <w:rPr>
                <w:rFonts w:ascii="仿宋_GB2312" w:hAnsi="Times New Roman" w:eastAsia="仿宋_GB2312"/>
                <w:sz w:val="24"/>
                <w:szCs w:val="24"/>
                <w:highlight w:val="none"/>
              </w:rPr>
            </w:pPr>
            <w:r>
              <w:rPr>
                <w:rFonts w:hint="eastAsia" w:ascii="仿宋_GB2312" w:hAnsi="Times New Roman" w:eastAsia="仿宋_GB2312"/>
                <w:sz w:val="24"/>
                <w:szCs w:val="24"/>
                <w:highlight w:val="none"/>
              </w:rPr>
              <w:t xml:space="preserve">备注</w:t>
            </w:r>
            <w:r/>
          </w:p>
        </w:tc>
        <w:tc>
          <w:tcPr>
            <w:gridSpan w:val="3"/>
            <w:tcW w:w="6998" w:type="dxa"/>
            <w:vAlign w:val="center"/>
            <w:textDirection w:val="lrTb"/>
            <w:noWrap/>
          </w:tcPr>
          <w:p>
            <w:pPr>
              <w:pStyle w:val="1038"/>
              <w:jc w:val="center"/>
              <w:spacing w:line="500" w:lineRule="exact"/>
              <w:rPr>
                <w:rFonts w:ascii="仿宋_GB2312" w:hAnsi="Times New Roman" w:eastAsia="仿宋_GB2312"/>
                <w:sz w:val="24"/>
                <w:szCs w:val="24"/>
                <w:highlight w:val="none"/>
              </w:rPr>
            </w:pPr>
            <w:r>
              <w:rPr>
                <w:rFonts w:ascii="仿宋_GB2312" w:hAnsi="Times New Roman" w:eastAsia="仿宋_GB2312"/>
                <w:sz w:val="24"/>
                <w:szCs w:val="24"/>
                <w:highlight w:val="none"/>
              </w:rPr>
            </w:r>
            <w:r/>
          </w:p>
        </w:tc>
      </w:tr>
    </w:tbl>
    <w:p>
      <w:pPr>
        <w:keepLines/>
        <w:keepNext/>
        <w:spacing w:before="145" w:after="145" w:line="360" w:lineRule="auto"/>
        <w:rPr>
          <w:rFonts w:ascii="Times New Roman" w:hAnsi="Times New Roman" w:eastAsia="黑体"/>
          <w:i/>
          <w:sz w:val="32"/>
          <w:szCs w:val="32"/>
          <w:highlight w:val="none"/>
          <w:u w:val="single"/>
        </w:rPr>
        <w:outlineLvl w:val="2"/>
      </w:pPr>
      <w:r>
        <w:rPr>
          <w:rFonts w:hint="eastAsia" w:ascii="Times New Roman" w:hAnsi="Times New Roman" w:eastAsia="黑体"/>
          <w:iCs/>
          <w:sz w:val="32"/>
          <w:szCs w:val="32"/>
          <w:highlight w:val="none"/>
        </w:rPr>
        <w:br w:type="page" w:clear="all"/>
      </w:r>
      <w:bookmarkStart w:id="217" w:name="_Toc169207401"/>
      <w:r>
        <w:rPr>
          <w:rFonts w:hint="eastAsia" w:ascii="Times New Roman" w:hAnsi="Times New Roman"/>
          <w:b/>
          <w:bCs/>
          <w:sz w:val="32"/>
          <w:szCs w:val="32"/>
          <w:highlight w:val="none"/>
        </w:rPr>
        <w:t xml:space="preserve">三、特定资格要求的证明文件</w:t>
      </w:r>
      <w:bookmarkEnd w:id="217"/>
      <w:r/>
      <w:r/>
    </w:p>
    <w:p>
      <w:pPr>
        <w:spacing w:line="460" w:lineRule="exact"/>
        <w:rPr>
          <w:rFonts w:hint="eastAsia" w:ascii="Times New Roman" w:hAnsi="Times New Roman"/>
          <w:sz w:val="24"/>
          <w:highlight w:val="none"/>
        </w:rPr>
      </w:pPr>
      <w:r>
        <w:rPr>
          <w:rFonts w:hint="eastAsia" w:ascii="Times New Roman" w:hAnsi="Times New Roman"/>
          <w:sz w:val="24"/>
          <w:highlight w:val="none"/>
          <w:lang w:val="en-US" w:eastAsia="zh-CN"/>
        </w:rPr>
        <w:t xml:space="preserve">1、</w:t>
      </w:r>
      <w:r>
        <w:rPr>
          <w:rFonts w:hint="eastAsia" w:ascii="Times New Roman" w:hAnsi="Times New Roman"/>
          <w:sz w:val="24"/>
          <w:highlight w:val="none"/>
        </w:rPr>
        <w:t xml:space="preserve">如果本项目申请人的特定资格要求中要求提供的，必须提供。</w:t>
      </w:r>
      <w:r/>
    </w:p>
    <w:p>
      <w:pPr>
        <w:spacing w:line="460" w:lineRule="exact"/>
        <w:rPr>
          <w:rFonts w:hint="eastAsia" w:ascii="Times New Roman" w:hAnsi="Times New Roman"/>
          <w:sz w:val="24"/>
          <w:highlight w:val="none"/>
        </w:rPr>
      </w:pPr>
      <w:r>
        <w:rPr>
          <w:rFonts w:hint="eastAsia" w:ascii="Times New Roman" w:hAnsi="Times New Roman"/>
          <w:sz w:val="24"/>
          <w:highlight w:val="none"/>
        </w:rPr>
        <w:t xml:space="preserve">附营业执照、资质证书、安全生产许可证等资料。</w:t>
      </w:r>
      <w:r/>
    </w:p>
    <w:p>
      <w:pPr>
        <w:spacing w:line="460" w:lineRule="exact"/>
        <w:rPr>
          <w:rFonts w:hint="default" w:ascii="Times New Roman" w:hAnsi="Times New Roman"/>
          <w:sz w:val="24"/>
          <w:highlight w:val="none"/>
        </w:rPr>
      </w:pPr>
      <w:r>
        <w:rPr>
          <w:rFonts w:hint="eastAsia" w:ascii="Times New Roman" w:hAnsi="Times New Roman"/>
          <w:sz w:val="24"/>
          <w:highlight w:val="none"/>
          <w:lang w:val="en-US" w:eastAsia="zh-CN"/>
        </w:rPr>
        <w:t xml:space="preserve">2、</w:t>
      </w:r>
      <w:r>
        <w:rPr>
          <w:rFonts w:hint="eastAsia" w:ascii="Times New Roman" w:hAnsi="Times New Roman"/>
          <w:sz w:val="24"/>
          <w:highlight w:val="none"/>
        </w:rPr>
        <w:t xml:space="preserve">如为联合体响应，须提供《联合体协议书》：</w:t>
      </w:r>
      <w:r/>
    </w:p>
    <w:p>
      <w:pPr>
        <w:jc w:val="center"/>
        <w:widowControl w:val="off"/>
        <w:rPr>
          <w:rFonts w:hint="eastAsia" w:ascii="Calibri" w:hAnsi="Calibri" w:eastAsia="宋体" w:cs="Times New Roman"/>
          <w:b/>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bookmarkStart w:id="218" w:name="OLE_LINK137"/>
      <w:r/>
      <w:bookmarkStart w:id="219" w:name="OLE_LINK133"/>
      <w:r/>
      <w:bookmarkStart w:id="220" w:name="OLE_LINK134"/>
      <w:r/>
      <w:r/>
    </w:p>
    <w:p>
      <w:pPr>
        <w:jc w:val="center"/>
        <w:widowControl w:val="off"/>
        <w:rPr>
          <w:rFonts w:hint="default" w:ascii="Calibri" w:hAnsi="Calibri" w:eastAsia="宋体" w:cs="Times New Roman"/>
          <w:b/>
          <w:sz w:val="32"/>
          <w:szCs w:val="32"/>
          <w:highlight w:val="none"/>
        </w:rPr>
      </w:pPr>
      <w:r>
        <w:rPr>
          <w:rFonts w:hint="eastAsia" w:ascii="Calibri" w:hAnsi="Calibri" w:eastAsia="宋体" w:cs="Times New Roman"/>
          <w:b/>
          <w:sz w:val="32"/>
          <w:szCs w:val="32"/>
          <w:highlight w:val="none"/>
        </w:rPr>
        <w:t xml:space="preserve">联合体协议书</w:t>
      </w:r>
      <w:bookmarkEnd w:id="218"/>
      <w:r/>
      <w:bookmarkEnd w:id="219"/>
      <w:r/>
      <w:bookmarkEnd w:id="220"/>
      <w:r/>
      <w:r/>
    </w:p>
    <w:p>
      <w:pPr>
        <w:ind w:firstLine="480"/>
        <w:jc w:val="both"/>
        <w:spacing w:line="360" w:lineRule="auto"/>
        <w:widowControl w:val="off"/>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u w:val="single"/>
        </w:rPr>
        <w:t xml:space="preserve">（所有成员单位名称）</w:t>
      </w:r>
      <w:r>
        <w:rPr>
          <w:rFonts w:hint="eastAsia" w:ascii="Calibri" w:hAnsi="Calibri" w:eastAsia="宋体" w:cs="Times New Roman"/>
          <w:sz w:val="24"/>
          <w:szCs w:val="24"/>
          <w:highlight w:val="none"/>
        </w:rPr>
        <w:t xml:space="preserve">自愿组成</w:t>
      </w:r>
      <w:bookmarkStart w:id="221" w:name="OLE_LINK95"/>
      <w:r/>
      <w:bookmarkStart w:id="222" w:name="OLE_LINK94"/>
      <w:r>
        <w:rPr>
          <w:rFonts w:hint="eastAsia" w:ascii="Calibri" w:hAnsi="Calibri" w:eastAsia="宋体" w:cs="Times New Roman"/>
          <w:sz w:val="24"/>
          <w:szCs w:val="24"/>
          <w:highlight w:val="none"/>
          <w:u w:val="single"/>
        </w:rPr>
        <w:t xml:space="preserve">（联合体名称）</w:t>
      </w:r>
      <w:bookmarkEnd w:id="221"/>
      <w:r/>
      <w:bookmarkEnd w:id="222"/>
      <w:r>
        <w:rPr>
          <w:rFonts w:hint="eastAsia" w:ascii="Calibri" w:hAnsi="Calibri" w:eastAsia="宋体" w:cs="Times New Roman"/>
          <w:sz w:val="24"/>
          <w:szCs w:val="24"/>
          <w:highlight w:val="none"/>
        </w:rPr>
        <w:t xml:space="preserve">联合体，共同参加</w:t>
      </w:r>
      <w:bookmarkStart w:id="223" w:name="OLE_LINK92"/>
      <w:r/>
      <w:bookmarkStart w:id="224" w:name="OLE_LINK93"/>
      <w:r>
        <w:rPr>
          <w:rFonts w:hint="eastAsia" w:ascii="Calibri" w:hAnsi="Calibri" w:eastAsia="宋体" w:cs="Times New Roman"/>
          <w:sz w:val="24"/>
          <w:szCs w:val="24"/>
          <w:highlight w:val="none"/>
          <w:u w:val="single"/>
        </w:rPr>
        <w:t xml:space="preserve">（项目名称）</w:t>
      </w:r>
      <w:bookmarkEnd w:id="223"/>
      <w:r/>
      <w:bookmarkEnd w:id="224"/>
      <w:r>
        <w:rPr>
          <w:rFonts w:hint="default" w:ascii="Calibri" w:hAnsi="Calibri" w:eastAsia="宋体" w:cs="Times New Roman"/>
          <w:sz w:val="24"/>
          <w:szCs w:val="24"/>
          <w:highlight w:val="none"/>
        </w:rPr>
        <w:t xml:space="preserve">磋商</w:t>
      </w:r>
      <w:r>
        <w:rPr>
          <w:rFonts w:hint="eastAsia" w:ascii="Calibri" w:hAnsi="Calibri" w:eastAsia="宋体" w:cs="Times New Roman"/>
          <w:sz w:val="24"/>
          <w:szCs w:val="24"/>
          <w:highlight w:val="none"/>
        </w:rPr>
        <w:t xml:space="preserve">响应活动，</w:t>
      </w:r>
      <w:r>
        <w:rPr>
          <w:rFonts w:hint="eastAsia" w:ascii="宋体" w:hAnsi="宋体" w:eastAsia="宋体" w:cs="Times New Roman"/>
          <w:sz w:val="24"/>
          <w:szCs w:val="24"/>
          <w:highlight w:val="none"/>
        </w:rPr>
        <w:t xml:space="preserve">并承诺满足磋商文件中关于联合体的各项要求。</w:t>
      </w:r>
      <w:r>
        <w:rPr>
          <w:rFonts w:hint="eastAsia" w:ascii="Calibri" w:hAnsi="Calibri" w:eastAsia="宋体" w:cs="Times New Roman"/>
          <w:sz w:val="24"/>
          <w:szCs w:val="24"/>
          <w:highlight w:val="none"/>
        </w:rPr>
        <w:t xml:space="preserve">现就联合体响应事宜订立如下协议。</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（某成员单位名称）</w:t>
      </w:r>
      <w:r>
        <w:rPr>
          <w:rFonts w:hint="eastAsia" w:ascii="宋体" w:hAnsi="宋体" w:eastAsia="宋体" w:cs="Times New Roman"/>
          <w:sz w:val="24"/>
          <w:szCs w:val="24"/>
          <w:highlight w:val="none"/>
        </w:rPr>
        <w:t xml:space="preserve">作为</w:t>
      </w:r>
      <w:r>
        <w:rPr>
          <w:rFonts w:hint="eastAsia" w:ascii="Calibri" w:hAnsi="Calibri" w:eastAsia="宋体" w:cs="Times New Roman"/>
          <w:sz w:val="24"/>
          <w:szCs w:val="24"/>
          <w:highlight w:val="none"/>
          <w:u w:val="single"/>
        </w:rPr>
        <w:t xml:space="preserve">（联合体名称）</w:t>
      </w:r>
      <w:r>
        <w:rPr>
          <w:rFonts w:hint="eastAsia" w:ascii="宋体" w:hAnsi="宋体" w:eastAsia="宋体" w:cs="Times New Roman"/>
          <w:sz w:val="24"/>
          <w:szCs w:val="24"/>
          <w:highlight w:val="none"/>
        </w:rPr>
        <w:t xml:space="preserve">的牵头人，代表联合体双方负责磋商活动和合同实施阶段的主办、协调工作。</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2.联合体牵头人合法代表联合体成员负责本磋商项目响应文件编制，并代表联合体提交和接收相关的资料、信息及指示，并处理与之有关的一切事务，负责合同实施阶段的主办、组织和协调工作。</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3.联合体将严格按照</w:t>
      </w:r>
      <w:bookmarkStart w:id="225" w:name="OLE_LINK139"/>
      <w:r/>
      <w:bookmarkStart w:id="226" w:name="OLE_LINK138"/>
      <w:r>
        <w:rPr>
          <w:rFonts w:hint="eastAsia" w:ascii="宋体" w:hAnsi="宋体" w:eastAsia="宋体" w:cs="Times New Roman"/>
          <w:sz w:val="24"/>
          <w:szCs w:val="24"/>
          <w:highlight w:val="none"/>
        </w:rPr>
        <w:t xml:space="preserve">磋商文件</w:t>
      </w:r>
      <w:bookmarkEnd w:id="225"/>
      <w:r/>
      <w:bookmarkEnd w:id="226"/>
      <w:r>
        <w:rPr>
          <w:rFonts w:hint="eastAsia" w:ascii="宋体" w:hAnsi="宋体" w:eastAsia="宋体" w:cs="Times New Roman"/>
          <w:sz w:val="24"/>
          <w:szCs w:val="24"/>
          <w:highlight w:val="none"/>
        </w:rPr>
        <w:t xml:space="preserve">的各项要求，递交响应文件，履行投标义务和成交后的合同，共同承担合同规定的一切义务和责任，联合体各成员单位按照内部职责的部分，承担各自所负的责任和风险，并向采购人承担连带责任。</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4.联合体各成员单位内部的职责分工如下：</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both"/>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5.投标工作和联合体在成交后项目实施过程中的有关费用按各自承担的工作量分摊。</w:t>
      </w:r>
      <w:r/>
    </w:p>
    <w:p>
      <w:pPr>
        <w:ind w:firstLine="480"/>
        <w:jc w:val="both"/>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6.本联合体协议是合同的附件，对联合体各成员单位有合同约束力。</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7.联合体的一方没有履行自己的义务时，应承担另一方由此而造成的直接损失。</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8.因联合体的一方或双方没有履行自己的义务，造成联合体在履行与采购人的合同时违约或联合体与采购人的合同无法继续履行时，直接责任方应承担相关责任。</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9.联合体形成后，各方不得再以自己名义在本项目中单独投标。联合投标的项目责任人不能作为其它联合体或单独投标单位的项目组成员。因发生上述问题导致联合体投标成为废标，联合体的另一方可追究其违约行为。</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10.本协议书自签署之日起生效，合同履行完毕后自动失效。</w:t>
      </w:r>
      <w:r/>
    </w:p>
    <w:p>
      <w:pPr>
        <w:ind w:firstLine="480"/>
        <w:jc w:val="both"/>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11.本协议书一式</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份，联合体成员和采购人各执一份。</w:t>
      </w:r>
      <w:r/>
    </w:p>
    <w:p>
      <w:pPr>
        <w:jc w:val="both"/>
        <w:spacing w:line="440" w:lineRule="exact"/>
        <w:widowControl w:val="off"/>
        <w:rPr>
          <w:rFonts w:hint="default" w:ascii="Calibri" w:hAnsi="Calibri" w:eastAsia="宋体" w:cs="Times New Roman"/>
          <w:sz w:val="24"/>
          <w:szCs w:val="24"/>
          <w:highlight w:val="none"/>
        </w:rPr>
      </w:pPr>
      <w:r>
        <w:rPr>
          <w:rFonts w:hint="default" w:ascii="Calibri" w:hAnsi="Calibri" w:eastAsia="宋体" w:cs="Times New Roman"/>
          <w:sz w:val="24"/>
          <w:szCs w:val="24"/>
          <w:highlight w:val="none"/>
        </w:rPr>
      </w:r>
      <w:r/>
    </w:p>
    <w:p>
      <w:pPr>
        <w:ind w:firstLine="480"/>
        <w:jc w:val="both"/>
        <w:spacing w:line="440" w:lineRule="exact"/>
        <w:widowControl w:val="off"/>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牵头人名称：</w:t>
      </w:r>
      <w:r>
        <w:rPr>
          <w:rFonts w:hint="eastAsia" w:ascii="Calibri" w:hAnsi="Calibri" w:eastAsia="宋体" w:cs="Times New Roman"/>
          <w:sz w:val="24"/>
          <w:szCs w:val="24"/>
          <w:highlight w:val="none"/>
          <w:lang w:val="en-US" w:eastAsia="zh-CN"/>
        </w:rPr>
        <w:t xml:space="preserve">   </w:t>
      </w:r>
      <w:r>
        <w:rPr>
          <w:rFonts w:hint="eastAsia" w:ascii="Calibri" w:hAnsi="Calibri" w:eastAsia="宋体" w:cs="Times New Roman"/>
          <w:sz w:val="24"/>
          <w:szCs w:val="24"/>
          <w:highlight w:val="none"/>
        </w:rPr>
        <w:t xml:space="preserve">（公章）</w:t>
      </w:r>
      <w:r/>
    </w:p>
    <w:p>
      <w:pPr>
        <w:ind w:firstLine="480"/>
        <w:jc w:val="both"/>
        <w:spacing w:line="440" w:lineRule="exact"/>
        <w:widowControl w:val="off"/>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lang w:val="en-US" w:eastAsia="zh-CN"/>
        </w:rPr>
        <w:t xml:space="preserve">   </w:t>
      </w:r>
      <w:r>
        <w:rPr>
          <w:rFonts w:hint="eastAsia" w:ascii="Calibri" w:hAnsi="Calibri" w:eastAsia="宋体" w:cs="Times New Roman"/>
          <w:sz w:val="24"/>
          <w:szCs w:val="24"/>
          <w:highlight w:val="none"/>
        </w:rPr>
        <w:t xml:space="preserve">（</w:t>
      </w:r>
      <w:bookmarkStart w:id="227" w:name="OLE_LINK87"/>
      <w:r/>
      <w:bookmarkStart w:id="228" w:name="OLE_LINK86"/>
      <w:r>
        <w:rPr>
          <w:rFonts w:hint="eastAsia" w:ascii="Calibri" w:hAnsi="Calibri" w:eastAsia="宋体" w:cs="Times New Roman"/>
          <w:sz w:val="24"/>
          <w:szCs w:val="24"/>
          <w:highlight w:val="none"/>
        </w:rPr>
        <w:t xml:space="preserve">签字</w:t>
      </w:r>
      <w:bookmarkEnd w:id="227"/>
      <w:r/>
      <w:bookmarkEnd w:id="228"/>
      <w:r>
        <w:rPr>
          <w:rFonts w:hint="eastAsia" w:ascii="Calibri" w:hAnsi="Calibri" w:eastAsia="宋体" w:cs="Times New Roman"/>
          <w:sz w:val="24"/>
          <w:szCs w:val="24"/>
          <w:highlight w:val="none"/>
        </w:rPr>
        <w:t xml:space="preserve">）</w:t>
      </w:r>
      <w:r/>
    </w:p>
    <w:p>
      <w:pPr>
        <w:ind w:firstLine="480"/>
        <w:jc w:val="both"/>
        <w:spacing w:line="440" w:lineRule="exact"/>
        <w:widowControl w:val="off"/>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成员一名称：</w:t>
      </w:r>
      <w:r>
        <w:rPr>
          <w:rFonts w:hint="eastAsia" w:ascii="Calibri" w:hAnsi="Calibri" w:eastAsia="宋体" w:cs="Times New Roman"/>
          <w:sz w:val="24"/>
          <w:szCs w:val="24"/>
          <w:highlight w:val="none"/>
          <w:lang w:val="en-US" w:eastAsia="zh-CN"/>
        </w:rPr>
        <w:t xml:space="preserve">     </w:t>
      </w:r>
      <w:r>
        <w:rPr>
          <w:rFonts w:hint="eastAsia" w:ascii="Calibri" w:hAnsi="Calibri" w:eastAsia="宋体" w:cs="Times New Roman"/>
          <w:sz w:val="24"/>
          <w:szCs w:val="24"/>
          <w:highlight w:val="none"/>
        </w:rPr>
        <w:t xml:space="preserve">（</w:t>
      </w:r>
      <w:bookmarkStart w:id="229" w:name="OLE_LINK90"/>
      <w:r/>
      <w:bookmarkStart w:id="230" w:name="OLE_LINK91"/>
      <w:r>
        <w:rPr>
          <w:rFonts w:hint="eastAsia" w:ascii="Calibri" w:hAnsi="Calibri" w:eastAsia="宋体" w:cs="Times New Roman"/>
          <w:sz w:val="24"/>
          <w:szCs w:val="24"/>
          <w:highlight w:val="none"/>
        </w:rPr>
        <w:t xml:space="preserve">公章</w:t>
      </w:r>
      <w:bookmarkEnd w:id="229"/>
      <w:r/>
      <w:bookmarkEnd w:id="230"/>
      <w:r>
        <w:rPr>
          <w:rFonts w:hint="eastAsia" w:ascii="Calibri" w:hAnsi="Calibri" w:eastAsia="宋体" w:cs="Times New Roman"/>
          <w:sz w:val="24"/>
          <w:szCs w:val="24"/>
          <w:highlight w:val="none"/>
        </w:rPr>
        <w:t xml:space="preserve">）</w:t>
      </w:r>
      <w:r/>
    </w:p>
    <w:p>
      <w:pPr>
        <w:ind w:firstLine="480"/>
        <w:jc w:val="both"/>
        <w:spacing w:line="440" w:lineRule="exact"/>
        <w:widowControl w:val="off"/>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lang w:val="en-US" w:eastAsia="zh-CN"/>
        </w:rPr>
        <w:t xml:space="preserve">  </w:t>
      </w:r>
      <w:r>
        <w:rPr>
          <w:rFonts w:hint="eastAsia" w:ascii="Calibri" w:hAnsi="Calibri" w:eastAsia="宋体" w:cs="Times New Roman"/>
          <w:sz w:val="24"/>
          <w:szCs w:val="24"/>
          <w:highlight w:val="none"/>
        </w:rPr>
        <w:t xml:space="preserve">（签字）</w:t>
      </w:r>
      <w:r/>
    </w:p>
    <w:p>
      <w:pPr>
        <w:ind w:firstLine="3290"/>
        <w:jc w:val="both"/>
        <w:widowControl w:val="off"/>
        <w:rPr>
          <w:rFonts w:hint="default" w:ascii="Times New Roman" w:hAnsi="宋体" w:eastAsia="宋体" w:cs="Times New Roman"/>
          <w:sz w:val="24"/>
          <w:szCs w:val="24"/>
          <w:highlight w:val="none"/>
        </w:rPr>
      </w:pPr>
      <w:r>
        <w:rPr>
          <w:rFonts w:hint="eastAsia" w:ascii="Calibri" w:hAnsi="Calibri" w:eastAsia="宋体" w:cs="Times New Roman"/>
          <w:sz w:val="24"/>
          <w:szCs w:val="24"/>
          <w:highlight w:val="none"/>
        </w:rPr>
        <w:t xml:space="preserve">年</w:t>
      </w:r>
      <w:r>
        <w:rPr>
          <w:rFonts w:hint="default" w:ascii="Calibri" w:hAnsi="Calibri" w:eastAsia="宋体" w:cs="Times New Roman"/>
          <w:sz w:val="24"/>
          <w:szCs w:val="24"/>
          <w:highlight w:val="none"/>
        </w:rPr>
        <w:t xml:space="preserve">  </w:t>
      </w:r>
      <w:r>
        <w:rPr>
          <w:rFonts w:hint="eastAsia" w:ascii="Calibri" w:hAnsi="Calibri" w:eastAsia="宋体" w:cs="Times New Roman"/>
          <w:sz w:val="24"/>
          <w:szCs w:val="24"/>
          <w:highlight w:val="none"/>
        </w:rPr>
        <w:t xml:space="preserve">月</w:t>
      </w:r>
      <w:r>
        <w:rPr>
          <w:rFonts w:hint="default" w:ascii="Calibri" w:hAnsi="Calibri" w:eastAsia="宋体" w:cs="Times New Roman"/>
          <w:sz w:val="24"/>
          <w:szCs w:val="24"/>
          <w:highlight w:val="none"/>
        </w:rPr>
        <w:t xml:space="preserve">  </w:t>
      </w:r>
      <w:r>
        <w:rPr>
          <w:rFonts w:hint="eastAsia" w:ascii="Calibri" w:hAnsi="Calibri" w:eastAsia="宋体" w:cs="Times New Roman"/>
          <w:sz w:val="24"/>
          <w:szCs w:val="24"/>
          <w:highlight w:val="none"/>
        </w:rPr>
        <w:t xml:space="preserve">日</w:t>
      </w:r>
      <w:r/>
    </w:p>
    <w:p>
      <w:pPr>
        <w:keepLines/>
        <w:keepNext/>
        <w:spacing w:before="145" w:after="145" w:line="360" w:lineRule="auto"/>
        <w:rPr>
          <w:rFonts w:ascii="Times New Roman" w:hAnsi="Times New Roman" w:eastAsia="黑体"/>
          <w:iCs/>
          <w:sz w:val="32"/>
          <w:szCs w:val="32"/>
          <w:highlight w:val="none"/>
        </w:rPr>
        <w:outlineLvl w:val="2"/>
      </w:pPr>
      <w:r>
        <w:rPr>
          <w:rFonts w:hint="eastAsia" w:ascii="Times New Roman" w:hAnsi="Times New Roman" w:eastAsia="黑体"/>
          <w:iCs/>
          <w:sz w:val="32"/>
          <w:szCs w:val="32"/>
          <w:highlight w:val="none"/>
        </w:rPr>
        <w:br w:type="page" w:clear="all"/>
      </w:r>
      <w:bookmarkStart w:id="231" w:name="_Toc169207402"/>
      <w:r>
        <w:rPr>
          <w:rFonts w:hint="eastAsia" w:ascii="Times New Roman" w:hAnsi="Times New Roman"/>
          <w:b/>
          <w:bCs/>
          <w:sz w:val="32"/>
          <w:szCs w:val="32"/>
          <w:highlight w:val="none"/>
        </w:rPr>
        <w:t xml:space="preserve">四、法人授权书</w:t>
      </w:r>
      <w:bookmarkEnd w:id="231"/>
      <w:r/>
      <w:r/>
    </w:p>
    <w:p>
      <w:pPr>
        <w:ind w:firstLine="480"/>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w:t>
      </w:r>
      <w:r>
        <w:rPr>
          <w:rFonts w:hint="eastAsia" w:ascii="Times New Roman" w:hAnsi="Times New Roman"/>
          <w:sz w:val="24"/>
          <w:szCs w:val="24"/>
          <w:highlight w:val="none"/>
          <w:u w:val="single"/>
          <w:lang w:val="en-US" w:eastAsia="zh-CN"/>
        </w:rPr>
        <w:t xml:space="preserve">               </w:t>
      </w:r>
      <w:r>
        <w:rPr>
          <w:rFonts w:hint="eastAsia" w:ascii="Times New Roman" w:hAnsi="Times New Roman"/>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p>
    <w:p>
      <w:pPr>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p>
    <w:p>
      <w:pPr>
        <w:ind w:firstLine="1200"/>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单位地址：</w:t>
      </w:r>
      <w:r/>
    </w:p>
    <w:p>
      <w:pPr>
        <w:ind w:firstLine="480"/>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日期：</w:t>
      </w:r>
      <w:bookmarkStart w:id="232" w:name="_Hlt26671380"/>
      <w:r/>
      <w:bookmarkEnd w:id="232"/>
      <w:r/>
      <w:bookmarkStart w:id="233" w:name="_Hlt26955070"/>
      <w:r/>
      <w:bookmarkEnd w:id="233"/>
      <w:r/>
      <w:bookmarkStart w:id="234" w:name="_格式3__银行出具的资信证明"/>
      <w:r/>
      <w:bookmarkEnd w:id="234"/>
      <w:r/>
      <w:r/>
    </w:p>
    <w:p>
      <w:pPr>
        <w:spacing w:line="460" w:lineRule="exact"/>
        <w:rPr>
          <w:rFonts w:ascii="Times New Roman" w:hAnsi="Times New Roman"/>
          <w:bCs/>
          <w:sz w:val="24"/>
          <w:szCs w:val="21"/>
          <w:highlight w:val="none"/>
          <w:u w:val="none"/>
        </w:rPr>
      </w:pPr>
      <w:r>
        <w:rPr>
          <w:rFonts w:ascii="Times New Roman" w:hAnsi="Times New Roman"/>
          <w:bCs/>
          <w:sz w:val="24"/>
          <w:szCs w:val="21"/>
          <w:highlight w:val="none"/>
          <w:u w:val="none"/>
        </w:rPr>
      </w:r>
      <w:r/>
    </w:p>
    <w:p>
      <w:pPr>
        <w:ind w:firstLine="480"/>
        <w:tabs>
          <w:tab w:val="left" w:pos="360" w:leader="none"/>
        </w:tabs>
        <w:rPr>
          <w:rFonts w:hint="eastAsia" w:ascii="Times New Roman" w:hAnsi="Times New Roman" w:eastAsia="宋体"/>
          <w:sz w:val="24"/>
          <w:szCs w:val="24"/>
          <w:highlight w:val="none"/>
          <w:u w:val="none"/>
          <w:lang w:val="en-US" w:eastAsia="zh-CN"/>
        </w:rPr>
      </w:pPr>
      <w:r>
        <w:rPr>
          <w:rFonts w:hint="eastAsia" w:ascii="Times New Roman" w:hAnsi="Times New Roman"/>
          <w:sz w:val="24"/>
          <w:szCs w:val="24"/>
          <w:highlight w:val="none"/>
          <w:u w:val="none"/>
          <w:lang w:val="en-US" w:eastAsia="zh-CN"/>
        </w:rPr>
        <w:t xml:space="preserve">附被授权人身份证</w:t>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i/>
          <w:sz w:val="24"/>
          <w:szCs w:val="24"/>
          <w:highlight w:val="none"/>
          <w:u w:val="single"/>
        </w:rPr>
      </w:pPr>
      <w:r>
        <w:rPr>
          <w:rFonts w:ascii="Times New Roman" w:hAnsi="Times New Roman"/>
          <w:i/>
          <w:sz w:val="24"/>
          <w:szCs w:val="24"/>
          <w:highlight w:val="none"/>
          <w:u w:val="single"/>
        </w:rPr>
      </w:r>
      <w:r/>
    </w:p>
    <w:p>
      <w:pPr>
        <w:rPr>
          <w:rFonts w:ascii="Times New Roman" w:hAnsi="Times New Roman"/>
          <w:szCs w:val="21"/>
          <w:highlight w:val="none"/>
        </w:rPr>
      </w:pPr>
      <w:r>
        <w:rPr>
          <w:rFonts w:ascii="Times New Roman" w:hAnsi="Times New Roman"/>
          <w:szCs w:val="21"/>
          <w:highlight w:val="none"/>
        </w:rPr>
      </w:r>
      <w:r/>
    </w:p>
    <w:p>
      <w:pPr>
        <w:keepLines/>
        <w:keepNext/>
        <w:spacing w:before="145" w:after="145" w:line="360" w:lineRule="auto"/>
        <w:rPr>
          <w:rFonts w:ascii="Times New Roman" w:hAnsi="Times New Roman"/>
          <w:b/>
          <w:bCs/>
          <w:sz w:val="32"/>
          <w:szCs w:val="32"/>
          <w:highlight w:val="none"/>
        </w:rPr>
        <w:outlineLvl w:val="2"/>
      </w:pPr>
      <w:r>
        <w:rPr>
          <w:rFonts w:ascii="Times New Roman" w:hAnsi="Times New Roman" w:eastAsia="幼圆" w:cs="Arial"/>
          <w:b/>
          <w:sz w:val="24"/>
          <w:szCs w:val="44"/>
          <w:highlight w:val="none"/>
        </w:rPr>
        <w:br w:type="page" w:clear="all"/>
      </w:r>
      <w:bookmarkStart w:id="235" w:name="_Toc169207403"/>
      <w:r>
        <w:rPr>
          <w:rFonts w:hint="eastAsia" w:ascii="Times New Roman" w:hAnsi="Times New Roman"/>
          <w:b/>
          <w:bCs/>
          <w:sz w:val="32"/>
          <w:szCs w:val="32"/>
          <w:highlight w:val="none"/>
        </w:rPr>
        <w:t xml:space="preserve">五、中小（微）企业声明函</w:t>
      </w:r>
      <w:bookmarkEnd w:id="235"/>
      <w:r/>
      <w:r/>
    </w:p>
    <w:p>
      <w:pPr>
        <w:jc w:val="center"/>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bidi="ar-SA"/>
        </w:rPr>
        <w:t xml:space="preserve">中小企业声明函（工程、服务）</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工程的施工单位全部为符合政策要求的中小微企业。根据《工业和信息化部、国家统计局、国家发展和改革委员会、财政部关于印发中小企业划型标准规定的通知》(工信部联企业[2011]300号)的规定，相关企业的具体情况如下：</w:t>
      </w:r>
      <w:r/>
    </w:p>
    <w:p>
      <w:pPr>
        <w:ind w:left="548" w:hanging="69"/>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属于行业；承建企业为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p>
    <w:p>
      <w:pPr>
        <w:spacing w:line="560" w:lineRule="exact"/>
        <w:rPr>
          <w:rFonts w:ascii="宋体" w:hAnsi="宋体" w:cs="宋体"/>
          <w:i/>
          <w:sz w:val="24"/>
          <w:szCs w:val="24"/>
          <w:highlight w:val="none"/>
          <w:u w:val="single"/>
        </w:rPr>
      </w:pPr>
      <w:r>
        <w:rPr>
          <w:rFonts w:hint="eastAsia" w:ascii="宋体" w:hAnsi="宋体" w:cs="宋体"/>
          <w:sz w:val="24"/>
          <w:szCs w:val="24"/>
          <w:highlight w:val="none"/>
        </w:rPr>
        <w:t xml:space="preserve">人，营业收入为万元，资产总额为万元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（中型企业、小型企业、微型企业）；</w:t>
      </w:r>
      <w:r/>
    </w:p>
    <w:p>
      <w:pPr>
        <w:ind w:firstLine="360"/>
        <w:spacing w:line="560" w:lineRule="exact"/>
        <w:rPr>
          <w:rFonts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属于行业；承建企业为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，从业人员人，营业收入为万元，资产总额为万元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（中型企业、小型企业、微型企业）；</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720"/>
        <w:spacing w:line="560" w:lineRule="exact"/>
        <w:rPr>
          <w:rFonts w:ascii="宋体" w:hAnsi="宋体" w:cs="宋体"/>
          <w:sz w:val="24"/>
          <w:szCs w:val="24"/>
          <w:highlight w:val="none"/>
        </w:rPr>
      </w:pPr>
      <w:r>
        <w:rPr>
          <w:rFonts w:ascii="宋体" w:hAnsi="宋体" w:cs="宋体"/>
          <w:sz w:val="24"/>
          <w:szCs w:val="24"/>
          <w:highlight w:val="none"/>
        </w:rPr>
      </w:r>
      <w:r/>
    </w:p>
    <w:p>
      <w:pPr>
        <w:ind w:right="180" w:firstLine="360"/>
        <w:jc w:val="right"/>
        <w:spacing w:line="560" w:lineRule="exact"/>
        <w:rPr>
          <w:rFonts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right="480" w:firstLine="5400"/>
        <w:spacing w:line="560" w:lineRule="exact"/>
        <w:rPr>
          <w:rFonts w:ascii="宋体" w:hAnsi="宋体" w:cs="宋体"/>
          <w:sz w:val="24"/>
          <w:szCs w:val="24"/>
          <w:highlight w:val="none"/>
        </w:rPr>
      </w:pPr>
      <w:r>
        <w:rPr>
          <w:rFonts w:hint="eastAsia" w:ascii="宋体" w:hAnsi="宋体" w:cs="宋体"/>
          <w:sz w:val="24"/>
          <w:szCs w:val="24"/>
          <w:highlight w:val="none"/>
        </w:rPr>
        <w:t xml:space="preserve">日  期：</w:t>
      </w:r>
      <w:r/>
    </w:p>
    <w:p>
      <w:pPr>
        <w:ind w:firstLine="240"/>
        <w:spacing w:line="560" w:lineRule="exact"/>
        <w:rPr>
          <w:rFonts w:ascii="宋体" w:hAnsi="宋体" w:cs="宋体"/>
          <w:sz w:val="24"/>
          <w:szCs w:val="24"/>
          <w:highlight w:val="none"/>
        </w:rPr>
      </w:pPr>
      <w:r>
        <w:rPr>
          <w:rFonts w:ascii="宋体" w:hAnsi="宋体" w:cs="宋体"/>
          <w:sz w:val="24"/>
          <w:szCs w:val="24"/>
          <w:highlight w:val="none"/>
        </w:rPr>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p>
    <w:p>
      <w:pPr>
        <w:pStyle w:val="1345"/>
        <w:jc w:val="center"/>
        <w:spacing w:before="151" w:after="151" w:line="600" w:lineRule="exact"/>
        <w:rPr>
          <w:rFonts w:ascii="宋体"/>
          <w:b/>
          <w:bCs/>
          <w:sz w:val="32"/>
          <w:szCs w:val="32"/>
          <w:highlight w:val="none"/>
        </w:rPr>
      </w:pPr>
      <w:r>
        <w:rPr>
          <w:rFonts w:ascii="宋体"/>
          <w:b/>
          <w:bCs/>
          <w:sz w:val="32"/>
          <w:szCs w:val="32"/>
          <w:highlight w:val="none"/>
        </w:rPr>
      </w:r>
      <w:r/>
    </w:p>
    <w:p>
      <w:pPr>
        <w:jc w:val="center"/>
        <w:spacing w:line="460" w:lineRule="exact"/>
        <w:rPr>
          <w:rFonts w:ascii="Times New Roman" w:hAnsi="Times New Roman" w:eastAsia="黑体"/>
          <w:b/>
          <w:sz w:val="32"/>
          <w:szCs w:val="32"/>
          <w:highlight w:val="none"/>
        </w:rPr>
      </w:pPr>
      <w:r>
        <w:rPr>
          <w:rFonts w:ascii="Times New Roman" w:hAnsi="Times New Roman" w:eastAsia="黑体"/>
          <w:b/>
          <w:sz w:val="32"/>
          <w:szCs w:val="32"/>
          <w:highlight w:val="none"/>
        </w:rPr>
        <w:br w:type="page" w:clear="all"/>
      </w:r>
      <w:r>
        <w:rPr>
          <w:rFonts w:hint="eastAsia" w:ascii="Times New Roman" w:hAnsi="Times New Roman" w:eastAsia="黑体"/>
          <w:b/>
          <w:sz w:val="32"/>
          <w:szCs w:val="32"/>
          <w:highlight w:val="none"/>
        </w:rPr>
        <w:t xml:space="preserve">残疾人福利性单位声明函</w:t>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（备注：成交供应商为残疾人福利单位的，此声明函将随成交结果同时公告，接受社会监督）</w:t>
      </w:r>
      <w:r/>
    </w:p>
    <w:p>
      <w:pPr>
        <w:ind w:firstLine="624"/>
        <w:spacing w:line="588" w:lineRule="exact"/>
        <w:rPr>
          <w:rFonts w:ascii="Times New Roman" w:hAnsi="Times New Roman" w:eastAsia="仿宋_GB2312"/>
          <w:spacing w:val="6"/>
          <w:sz w:val="30"/>
          <w:szCs w:val="30"/>
          <w:highlight w:val="none"/>
        </w:rPr>
      </w:pPr>
      <w:r>
        <w:rPr>
          <w:rFonts w:ascii="Times New Roman" w:hAnsi="Times New Roman" w:eastAsia="仿宋_GB2312"/>
          <w:spacing w:val="6"/>
          <w:sz w:val="30"/>
          <w:szCs w:val="30"/>
          <w:highlight w:val="none"/>
        </w:rPr>
      </w:r>
      <w:r/>
    </w:p>
    <w:p>
      <w:pPr>
        <w:ind w:right="1560" w:firstLine="624"/>
        <w:jc w:val="center"/>
        <w:spacing w:line="588" w:lineRule="exact"/>
        <w:tabs>
          <w:tab w:val="left" w:pos="4860" w:leader="none"/>
        </w:tabs>
        <w:rPr>
          <w:rFonts w:ascii="Times New Roman" w:hAnsi="Times New Roman"/>
          <w:sz w:val="24"/>
          <w:szCs w:val="21"/>
          <w:highlight w:val="none"/>
        </w:rPr>
      </w:pPr>
      <w:r>
        <w:rPr>
          <w:rFonts w:hint="eastAsia" w:ascii="Times New Roman" w:hAnsi="Times New Roman"/>
          <w:sz w:val="24"/>
          <w:szCs w:val="21"/>
          <w:highlight w:val="none"/>
        </w:rPr>
        <w:t xml:space="preserve">       供应商全称（加盖CA电子公章）：</w:t>
      </w:r>
      <w:r/>
    </w:p>
    <w:p>
      <w:pPr>
        <w:ind w:right="1560" w:firstLine="480"/>
        <w:jc w:val="center"/>
        <w:spacing w:line="588" w:lineRule="exact"/>
        <w:tabs>
          <w:tab w:val="left" w:pos="4860" w:leader="none"/>
        </w:tabs>
        <w:rPr>
          <w:rFonts w:ascii="Times New Roman" w:hAnsi="Times New Roman"/>
          <w:sz w:val="24"/>
          <w:szCs w:val="21"/>
          <w:highlight w:val="none"/>
        </w:rPr>
      </w:pPr>
      <w:r>
        <w:rPr>
          <w:rFonts w:hint="eastAsia" w:ascii="Times New Roman" w:hAnsi="Times New Roman"/>
          <w:sz w:val="24"/>
          <w:szCs w:val="21"/>
          <w:highlight w:val="none"/>
        </w:rPr>
        <w:t xml:space="preserve">        日  期：</w:t>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jc w:val="cente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spacing w:line="560" w:lineRule="exact"/>
        <w:rPr>
          <w:rFonts w:ascii="Times New Roman" w:hAnsi="Times New Roman" w:eastAsia="黑体"/>
          <w:b/>
          <w:sz w:val="32"/>
          <w:szCs w:val="32"/>
          <w:highlight w:val="none"/>
        </w:rPr>
      </w:pPr>
      <w:r>
        <w:rPr>
          <w:rFonts w:ascii="Times New Roman" w:hAnsi="Times New Roman" w:eastAsia="黑体"/>
          <w:b/>
          <w:sz w:val="32"/>
          <w:szCs w:val="32"/>
          <w:highlight w:val="none"/>
        </w:rPr>
      </w:r>
      <w:r/>
    </w:p>
    <w:p>
      <w:pPr>
        <w:rPr>
          <w:rFonts w:hint="eastAsia" w:ascii="Times New Roman" w:hAnsi="Times New Roman"/>
          <w:b/>
          <w:bCs/>
          <w:sz w:val="32"/>
          <w:szCs w:val="32"/>
          <w:highlight w:val="none"/>
        </w:rPr>
      </w:pPr>
      <w:r/>
      <w:bookmarkStart w:id="236" w:name="_Toc169207404"/>
      <w:r>
        <w:rPr>
          <w:rFonts w:hint="eastAsia" w:ascii="Times New Roman" w:hAnsi="Times New Roman"/>
          <w:b/>
          <w:bCs/>
          <w:sz w:val="32"/>
          <w:szCs w:val="32"/>
          <w:highlight w:val="none"/>
        </w:rPr>
        <w:br w:type="page" w:clear="all"/>
      </w:r>
      <w:r/>
    </w:p>
    <w:p>
      <w:pPr>
        <w:keepLines/>
        <w:keepNext/>
        <w:spacing w:before="145" w:after="145" w:line="360" w:lineRule="auto"/>
        <w:rPr>
          <w:rFonts w:hint="eastAsia" w:ascii="Times New Roman" w:hAnsi="Times New Roman"/>
          <w:b/>
          <w:bCs/>
          <w:sz w:val="32"/>
          <w:szCs w:val="32"/>
          <w:highlight w:val="none"/>
        </w:rPr>
        <w:outlineLvl w:val="2"/>
      </w:pPr>
      <w:r>
        <w:rPr>
          <w:rFonts w:hint="eastAsia" w:ascii="Times New Roman" w:hAnsi="Times New Roman"/>
          <w:b/>
          <w:bCs/>
          <w:sz w:val="32"/>
          <w:szCs w:val="32"/>
          <w:highlight w:val="none"/>
        </w:rPr>
        <w:t xml:space="preserve">六、开标一览表</w:t>
      </w:r>
      <w:r/>
    </w:p>
    <w:p>
      <w:pPr>
        <w:spacing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投标人全称（加盖CA电子公章）：   </w:t>
      </w:r>
      <w:r/>
    </w:p>
    <w:p>
      <w:pPr>
        <w:spacing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采购项目编号：  </w:t>
      </w:r>
      <w:r/>
    </w:p>
    <w:p>
      <w:pPr>
        <w:spacing w:line="500" w:lineRule="exact"/>
        <w:rPr>
          <w:rFonts w:hint="eastAsia" w:ascii="宋体" w:hAnsi="宋体" w:eastAsia="宋体" w:cs="宋体"/>
          <w:color w:val="000000"/>
          <w:szCs w:val="22"/>
          <w:highlight w:val="none"/>
        </w:rPr>
      </w:pPr>
      <w:r>
        <w:rPr>
          <w:rFonts w:hint="eastAsia" w:ascii="宋体" w:hAnsi="宋体" w:eastAsia="宋体" w:cs="宋体"/>
          <w:color w:val="000000"/>
          <w:sz w:val="24"/>
          <w:szCs w:val="24"/>
          <w:highlight w:val="none"/>
        </w:rPr>
        <w:t xml:space="preserve">采购项目名称：</w:t>
      </w:r>
      <w:r>
        <w:rPr>
          <w:rFonts w:hint="eastAsia" w:ascii="宋体" w:hAnsi="宋体" w:eastAsia="宋体" w:cs="宋体"/>
          <w:color w:val="000000"/>
          <w:sz w:val="24"/>
          <w:szCs w:val="24"/>
          <w:highlight w:val="none"/>
          <w:lang w:val="en-US" w:eastAsia="zh-CN"/>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 </w:t>
      </w:r>
      <w:r/>
    </w:p>
    <w:tbl>
      <w:tblPr>
        <w:tblStyle w:val="714"/>
        <w:tblW w:w="0" w:type="auto"/>
        <w:tblInd w:w="-9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96" w:type="dxa"/>
          <w:top w:w="96" w:type="dxa"/>
          <w:right w:w="96" w:type="dxa"/>
          <w:bottom w:w="96" w:type="dxa"/>
        </w:tblCellMar>
        <w:tblLook w:val="04A0" w:firstRow="1" w:lastRow="0" w:firstColumn="1" w:lastColumn="0" w:noHBand="0" w:noVBand="1"/>
      </w:tblPr>
      <w:tblGrid>
        <w:gridCol w:w="2264"/>
        <w:gridCol w:w="6564"/>
      </w:tblGrid>
      <w:tr>
        <w:trPr>
          <w:trHeight w:val="1163"/>
        </w:trPr>
        <w:tc>
          <w:tcPr>
            <w:tcMar>
              <w:left w:w="96" w:type="dxa"/>
              <w:top w:w="96" w:type="dxa"/>
              <w:right w:w="96" w:type="dxa"/>
              <w:bottom w:w="96" w:type="dxa"/>
            </w:tcMar>
            <w:tcW w:w="2264" w:type="dxa"/>
            <w:vAlign w:val="center"/>
            <w:textDirection w:val="lrTb"/>
            <w:noWrap w:val="false"/>
          </w:tcPr>
          <w:p>
            <w:pPr>
              <w:jc w:val="center"/>
              <w:spacing w:before="240" w:after="240"/>
              <w:rPr>
                <w:rFonts w:hint="default" w:ascii="Times New Roman" w:hAnsi="Times New Roman"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sz w:val="24"/>
                <w:szCs w:val="22"/>
                <w:highlight w:val="none"/>
              </w:rPr>
              <w:t xml:space="preserve">标题</w:t>
            </w:r>
            <w:r/>
          </w:p>
        </w:tc>
        <w:tc>
          <w:tcPr>
            <w:tcMar>
              <w:left w:w="96" w:type="dxa"/>
              <w:top w:w="96" w:type="dxa"/>
              <w:right w:w="96" w:type="dxa"/>
              <w:bottom w:w="96" w:type="dxa"/>
            </w:tcMar>
            <w:tcW w:w="6564" w:type="dxa"/>
            <w:vAlign w:val="center"/>
            <w:textDirection w:val="lrTb"/>
            <w:noWrap w:val="false"/>
          </w:tcPr>
          <w:p>
            <w:pPr>
              <w:jc w:val="center"/>
              <w:spacing w:before="240" w:after="240"/>
              <w:rPr>
                <w:rFonts w:hint="default" w:ascii="Times New Roman" w:hAnsi="Times New Roman"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b/>
                <w:sz w:val="24"/>
                <w:szCs w:val="22"/>
                <w:highlight w:val="none"/>
              </w:rPr>
              <w:t xml:space="preserve">内容</w:t>
            </w:r>
            <w:r/>
          </w:p>
        </w:tc>
      </w:tr>
      <w:tr>
        <w:trPr>
          <w:trHeight w:val="1163"/>
        </w:trPr>
        <w:tc>
          <w:tcPr>
            <w:tcMar>
              <w:left w:w="96" w:type="dxa"/>
              <w:top w:w="96" w:type="dxa"/>
              <w:right w:w="96" w:type="dxa"/>
              <w:bottom w:w="96" w:type="dxa"/>
            </w:tcMar>
            <w:tcW w:w="2264" w:type="dxa"/>
            <w:vAlign w:val="center"/>
            <w:textDirection w:val="lrTb"/>
            <w:noWrap w:val="false"/>
          </w:tcPr>
          <w:p>
            <w:pPr>
              <w:jc w:val="center"/>
              <w:spacing w:line="57" w:lineRule="atLeast"/>
              <w:rPr>
                <w:rFonts w:hint="default" w:ascii="Times New Roman" w:hAnsi="Times New Roman" w:eastAsia="宋体" w:cs="Times New Roman"/>
                <w:szCs w:val="22"/>
                <w:highlight w:val="none"/>
              </w:rPr>
            </w:pPr>
            <w:r>
              <w:rPr>
                <w:rFonts w:hint="default" w:ascii="Arial" w:hAnsi="Arial" w:eastAsia="Arial" w:cs="Arial"/>
                <w:b/>
                <w:sz w:val="24"/>
                <w:szCs w:val="22"/>
                <w:highlight w:val="none"/>
              </w:rPr>
              <w:t xml:space="preserve">报价</w:t>
            </w:r>
            <w:r/>
          </w:p>
        </w:tc>
        <w:tc>
          <w:tcPr>
            <w:tcMar>
              <w:left w:w="96" w:type="dxa"/>
              <w:top w:w="96" w:type="dxa"/>
              <w:right w:w="96" w:type="dxa"/>
              <w:bottom w:w="96" w:type="dxa"/>
            </w:tcMar>
            <w:tcW w:w="6564" w:type="dxa"/>
            <w:vAlign w:val="center"/>
            <w:textDirection w:val="lrTb"/>
            <w:noWrap w:val="false"/>
          </w:tcPr>
          <w:p>
            <w:pPr>
              <w:spacing w:before="240" w:after="240"/>
              <w:rPr>
                <w:rFonts w:hint="default" w:ascii="Times New Roman" w:hAnsi="Times New Roman"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sz w:val="24"/>
                <w:szCs w:val="22"/>
                <w:highlight w:val="none"/>
              </w:rPr>
              <w:t xml:space="preserve">             </w:t>
            </w:r>
            <w:r>
              <w:rPr>
                <w:rFonts w:hint="eastAsia" w:ascii="Arial" w:hAnsi="Arial" w:eastAsia="宋体" w:cs="Arial"/>
                <w:sz w:val="24"/>
                <w:szCs w:val="22"/>
                <w:highlight w:val="none"/>
              </w:rPr>
              <w:t xml:space="preserve">                </w:t>
            </w:r>
            <w:r>
              <w:rPr>
                <w:rFonts w:hint="default" w:ascii="Arial" w:hAnsi="Arial" w:eastAsia="Arial" w:cs="Arial"/>
                <w:sz w:val="24"/>
                <w:szCs w:val="22"/>
                <w:highlight w:val="none"/>
              </w:rPr>
              <w:t xml:space="preserve"> </w:t>
            </w:r>
            <w:r>
              <w:rPr>
                <w:rFonts w:hint="default" w:ascii="Arial" w:hAnsi="Arial" w:eastAsia="Arial" w:cs="Arial"/>
                <w:sz w:val="28"/>
                <w:szCs w:val="24"/>
                <w:highlight w:val="none"/>
              </w:rPr>
              <w:t xml:space="preserve"> 元</w:t>
            </w:r>
            <w:r/>
          </w:p>
        </w:tc>
      </w:tr>
      <w:tr>
        <w:trPr>
          <w:trHeight w:val="1163"/>
        </w:trPr>
        <w:tc>
          <w:tcPr>
            <w:tcMar>
              <w:left w:w="96" w:type="dxa"/>
              <w:top w:w="96" w:type="dxa"/>
              <w:right w:w="96" w:type="dxa"/>
              <w:bottom w:w="96" w:type="dxa"/>
            </w:tcMar>
            <w:tcW w:w="2264" w:type="dxa"/>
            <w:vAlign w:val="center"/>
            <w:textDirection w:val="lrTb"/>
            <w:noWrap w:val="false"/>
          </w:tcPr>
          <w:p>
            <w:pPr>
              <w:jc w:val="center"/>
              <w:spacing w:line="57" w:lineRule="atLeast"/>
              <w:rPr>
                <w:rFonts w:hint="default" w:ascii="Arial" w:hAnsi="Arial" w:eastAsia="宋体" w:cs="Arial"/>
                <w:b/>
                <w:sz w:val="24"/>
                <w:szCs w:val="22"/>
                <w:highlight w:val="none"/>
              </w:rPr>
            </w:pPr>
            <w:r>
              <w:rPr>
                <w:rFonts w:hint="eastAsia" w:ascii="Arial" w:hAnsi="Arial" w:eastAsia="宋体" w:cs="Arial"/>
                <w:b/>
                <w:sz w:val="24"/>
                <w:szCs w:val="22"/>
                <w:highlight w:val="none"/>
              </w:rPr>
              <w:t xml:space="preserve">合同履行期限</w:t>
            </w:r>
            <w:r/>
          </w:p>
        </w:tc>
        <w:tc>
          <w:tcPr>
            <w:tcMar>
              <w:left w:w="96" w:type="dxa"/>
              <w:top w:w="96" w:type="dxa"/>
              <w:right w:w="96" w:type="dxa"/>
              <w:bottom w:w="96" w:type="dxa"/>
            </w:tcMar>
            <w:tcW w:w="6564" w:type="dxa"/>
            <w:vAlign w:val="center"/>
            <w:textDirection w:val="lrTb"/>
            <w:noWrap w:val="false"/>
          </w:tcPr>
          <w:p>
            <w:pPr>
              <w:spacing w:before="240" w:after="240"/>
              <w:rPr>
                <w:rFonts w:hint="default" w:ascii="Arial" w:hAnsi="Arial" w:eastAsia="Arial" w:cs="Arial"/>
                <w:sz w:val="24"/>
                <w:szCs w:val="22"/>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sz w:val="24"/>
                <w:szCs w:val="22"/>
                <w:highlight w:val="none"/>
              </w:rPr>
            </w:r>
            <w:r/>
          </w:p>
        </w:tc>
      </w:tr>
    </w:tbl>
    <w:p>
      <w:pPr>
        <w:spacing w:before="240" w:after="240"/>
        <w:rPr>
          <w:rFonts w:hint="default" w:ascii="Arial" w:hAnsi="Arial" w:eastAsia="Arial" w:cs="Arial"/>
          <w:szCs w:val="22"/>
          <w:highlight w:val="none"/>
        </w:rPr>
        <w:pBdr>
          <w:top w:val="none" w:color="000000" w:sz="0" w:space="0"/>
          <w:left w:val="none" w:color="000000" w:sz="0" w:space="0"/>
          <w:bottom w:val="none" w:color="000000" w:sz="0" w:space="0"/>
          <w:right w:val="none" w:color="000000" w:sz="0" w:space="0"/>
        </w:pBdr>
      </w:pPr>
      <w:r>
        <w:rPr>
          <w:rFonts w:hint="default" w:ascii="Arial" w:hAnsi="Arial" w:eastAsia="Arial" w:cs="Arial"/>
          <w:szCs w:val="22"/>
          <w:highlight w:val="none"/>
        </w:rPr>
      </w:r>
      <w:r/>
    </w:p>
    <w:p>
      <w:pPr>
        <w:spacing w:before="240" w:after="240"/>
        <w:rPr>
          <w:rFonts w:hint="eastAsia" w:ascii="宋体" w:hAnsi="宋体" w:eastAsia="宋体" w:cs="宋体"/>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highlight w:val="none"/>
        </w:rPr>
        <w:t xml:space="preserve">日期：   年   月   日</w:t>
      </w:r>
      <w:r/>
    </w:p>
    <w:p>
      <w:pPr>
        <w:rPr>
          <w:rFonts w:ascii="Times New Roman" w:hAnsi="Times New Roman"/>
          <w:b/>
          <w:bCs/>
          <w:sz w:val="32"/>
          <w:szCs w:val="32"/>
          <w:highlight w:val="none"/>
        </w:rPr>
      </w:pPr>
      <w:r>
        <w:rPr>
          <w:rFonts w:ascii="Times New Roman" w:hAnsi="Times New Roman"/>
          <w:b/>
          <w:bCs/>
          <w:sz w:val="32"/>
          <w:szCs w:val="32"/>
          <w:highlight w:val="none"/>
        </w:rPr>
        <w:br w:type="page" w:clear="all"/>
      </w:r>
      <w:r/>
    </w:p>
    <w:p>
      <w:pPr>
        <w:keepLines/>
        <w:keepNext/>
        <w:spacing w:before="145" w:after="145" w:line="360" w:lineRule="auto"/>
        <w:rPr>
          <w:rFonts w:hint="eastAsia" w:ascii="Times New Roman" w:hAnsi="Times New Roman"/>
          <w:b/>
          <w:bCs/>
          <w:sz w:val="32"/>
          <w:szCs w:val="32"/>
          <w:highlight w:val="none"/>
        </w:rPr>
        <w:outlineLvl w:val="2"/>
      </w:pPr>
      <w:r>
        <w:rPr>
          <w:rFonts w:hint="eastAsia" w:ascii="Times New Roman" w:hAnsi="Times New Roman"/>
          <w:b/>
          <w:bCs/>
          <w:sz w:val="32"/>
          <w:szCs w:val="32"/>
          <w:highlight w:val="none"/>
          <w:lang w:val="en-US" w:eastAsia="zh-CN"/>
        </w:rPr>
        <w:t xml:space="preserve">七、</w:t>
      </w:r>
      <w:r>
        <w:rPr>
          <w:rFonts w:hint="eastAsia" w:ascii="Times New Roman" w:hAnsi="Times New Roman"/>
          <w:b/>
          <w:bCs/>
          <w:sz w:val="32"/>
          <w:szCs w:val="32"/>
          <w:highlight w:val="none"/>
        </w:rPr>
        <w:t xml:space="preserve">已标价的工程量清单</w:t>
      </w:r>
      <w:bookmarkEnd w:id="236"/>
      <w:r/>
      <w:r/>
    </w:p>
    <w:p>
      <w:pPr>
        <w:rPr>
          <w:rFonts w:ascii="Times New Roman" w:hAnsi="Times New Roman"/>
          <w:sz w:val="24"/>
          <w:szCs w:val="24"/>
          <w:highlight w:val="none"/>
        </w:rPr>
      </w:pPr>
      <w:r>
        <w:rPr>
          <w:rFonts w:ascii="Times New Roman" w:hAnsi="Times New Roman"/>
          <w:sz w:val="24"/>
          <w:szCs w:val="24"/>
          <w:highlight w:val="none"/>
        </w:rPr>
      </w:r>
      <w:r/>
    </w:p>
    <w:p>
      <w:pPr>
        <w:pStyle w:val="1386"/>
        <w:jc w:val="center"/>
        <w:rPr>
          <w:rFonts w:eastAsia="宋体" w:cs="Times New Roman"/>
          <w:sz w:val="28"/>
          <w:szCs w:val="28"/>
          <w:highlight w:val="none"/>
        </w:rPr>
      </w:pPr>
      <w:r>
        <w:rPr>
          <w:rFonts w:hint="eastAsia" w:eastAsia="宋体" w:cs="Times New Roman"/>
          <w:sz w:val="28"/>
          <w:szCs w:val="28"/>
          <w:highlight w:val="none"/>
        </w:rPr>
        <w:t xml:space="preserve">（按专用格式填写固化清单</w:t>
      </w:r>
      <w:r>
        <w:rPr>
          <w:rFonts w:hint="eastAsia" w:cs="Times New Roman"/>
          <w:sz w:val="28"/>
          <w:szCs w:val="28"/>
          <w:highlight w:val="none"/>
          <w:lang w:eastAsia="zh-CN"/>
        </w:rPr>
        <w:t xml:space="preserve">，</w:t>
      </w:r>
      <w:r>
        <w:rPr>
          <w:rFonts w:hint="eastAsia" w:eastAsia="宋体" w:cs="Times New Roman"/>
          <w:sz w:val="28"/>
          <w:szCs w:val="28"/>
          <w:highlight w:val="none"/>
        </w:rPr>
        <w:t xml:space="preserve">具体要求详见采购需求</w:t>
      </w:r>
      <w:r>
        <w:rPr>
          <w:rFonts w:hint="eastAsia" w:cs="Times New Roman"/>
          <w:sz w:val="28"/>
          <w:szCs w:val="28"/>
          <w:highlight w:val="none"/>
          <w:lang w:val="en-US" w:eastAsia="zh-CN"/>
        </w:rPr>
        <w:t xml:space="preserve">相关</w:t>
      </w:r>
      <w:r>
        <w:rPr>
          <w:rFonts w:hint="eastAsia" w:eastAsia="宋体" w:cs="Times New Roman"/>
          <w:sz w:val="28"/>
          <w:szCs w:val="28"/>
          <w:highlight w:val="none"/>
        </w:rPr>
        <w:t xml:space="preserve">内容）</w:t>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bookmarkEnd w:id="196"/>
      <w:r/>
      <w:bookmarkEnd w:id="197"/>
      <w:r/>
      <w:bookmarkEnd w:id="216"/>
      <w:r/>
      <w:r/>
    </w:p>
    <w:p>
      <w:pPr>
        <w:rPr>
          <w:rFonts w:ascii="Times New Roman" w:hAnsi="Times New Roman"/>
          <w:sz w:val="24"/>
          <w:szCs w:val="24"/>
          <w:highlight w:val="none"/>
        </w:rPr>
      </w:pPr>
      <w:r>
        <w:rPr>
          <w:rFonts w:ascii="Times New Roman" w:hAnsi="Times New Roman"/>
          <w:sz w:val="24"/>
          <w:szCs w:val="24"/>
          <w:highlight w:val="none"/>
        </w:rPr>
      </w:r>
      <w:r/>
    </w:p>
    <w:p>
      <w:pPr>
        <w:rPr>
          <w:rFonts w:ascii="Times New Roman" w:hAnsi="Times New Roman"/>
          <w:sz w:val="24"/>
          <w:szCs w:val="24"/>
          <w:highlight w:val="none"/>
        </w:rPr>
      </w:pPr>
      <w:r>
        <w:rPr>
          <w:rFonts w:ascii="Times New Roman" w:hAnsi="Times New Roman"/>
          <w:sz w:val="24"/>
          <w:szCs w:val="24"/>
          <w:highlight w:val="none"/>
        </w:rPr>
      </w:r>
      <w:r/>
    </w:p>
    <w:p>
      <w:pPr>
        <w:keepLines/>
        <w:keepNext/>
        <w:spacing w:before="145" w:after="145" w:line="360" w:lineRule="auto"/>
        <w:rPr>
          <w:rFonts w:ascii="Times New Roman" w:hAnsi="Times New Roman"/>
          <w:b/>
          <w:bCs/>
          <w:sz w:val="32"/>
          <w:szCs w:val="32"/>
          <w:highlight w:val="none"/>
        </w:rPr>
        <w:outlineLvl w:val="2"/>
      </w:pPr>
      <w:r/>
      <w:bookmarkStart w:id="237" w:name="_Toc169207405"/>
      <w:r>
        <w:rPr>
          <w:rFonts w:hint="eastAsia" w:ascii="Times New Roman" w:hAnsi="Times New Roman"/>
          <w:b/>
          <w:bCs/>
          <w:sz w:val="32"/>
          <w:szCs w:val="32"/>
          <w:highlight w:val="none"/>
          <w:lang w:val="en-US" w:eastAsia="zh-CN"/>
        </w:rPr>
        <w:t xml:space="preserve">八</w:t>
      </w:r>
      <w:r>
        <w:rPr>
          <w:rFonts w:hint="eastAsia" w:ascii="Times New Roman" w:hAnsi="Times New Roman"/>
          <w:b/>
          <w:bCs/>
          <w:sz w:val="32"/>
          <w:szCs w:val="32"/>
          <w:highlight w:val="none"/>
        </w:rPr>
        <w:t xml:space="preserve">、</w:t>
      </w:r>
      <w:r>
        <w:rPr>
          <w:rFonts w:ascii="Times New Roman" w:hAnsi="Times New Roman"/>
          <w:b/>
          <w:bCs/>
          <w:sz w:val="32"/>
          <w:szCs w:val="32"/>
          <w:highlight w:val="none"/>
        </w:rPr>
        <w:t xml:space="preserve">项目实施方案</w:t>
      </w:r>
      <w:bookmarkEnd w:id="237"/>
      <w:r/>
      <w:r/>
    </w:p>
    <w:p>
      <w:pPr>
        <w:rPr>
          <w:rFonts w:ascii="Times New Roman" w:hAnsi="Times New Roman"/>
          <w:b/>
          <w:bCs/>
          <w:sz w:val="32"/>
          <w:szCs w:val="32"/>
          <w:highlight w:val="none"/>
        </w:rPr>
      </w:pPr>
      <w:r>
        <w:rPr>
          <w:rFonts w:ascii="Times New Roman" w:hAnsi="Times New Roman"/>
          <w:b/>
          <w:bCs/>
          <w:sz w:val="32"/>
          <w:szCs w:val="32"/>
          <w:highlight w:val="none"/>
        </w:rPr>
        <w:br w:type="page" w:clear="all"/>
      </w:r>
      <w:r/>
    </w:p>
    <w:p>
      <w:pPr>
        <w:keepLines/>
        <w:keepNext/>
        <w:spacing w:before="145" w:after="145" w:line="360" w:lineRule="auto"/>
        <w:rPr>
          <w:rFonts w:hint="eastAsia" w:ascii="Times New Roman" w:hAnsi="Times New Roman" w:eastAsia="宋体"/>
          <w:b/>
          <w:bCs/>
          <w:sz w:val="32"/>
          <w:szCs w:val="32"/>
          <w:highlight w:val="none"/>
          <w:lang w:eastAsia="zh-CN"/>
        </w:rPr>
        <w:outlineLvl w:val="2"/>
      </w:pPr>
      <w:r/>
      <w:bookmarkStart w:id="238" w:name="_Toc169207406"/>
      <w:r>
        <w:rPr>
          <w:rFonts w:hint="eastAsia" w:ascii="Times New Roman" w:hAnsi="Times New Roman"/>
          <w:b/>
          <w:bCs/>
          <w:sz w:val="32"/>
          <w:szCs w:val="32"/>
          <w:highlight w:val="none"/>
          <w:lang w:val="en-US" w:eastAsia="zh-CN"/>
        </w:rPr>
        <w:t xml:space="preserve">九</w:t>
      </w:r>
      <w:r>
        <w:rPr>
          <w:rFonts w:hint="eastAsia" w:ascii="Times New Roman" w:hAnsi="Times New Roman"/>
          <w:b/>
          <w:bCs/>
          <w:sz w:val="32"/>
          <w:szCs w:val="32"/>
          <w:highlight w:val="none"/>
        </w:rPr>
        <w:t xml:space="preserve">、</w:t>
      </w:r>
      <w:r>
        <w:rPr>
          <w:rFonts w:ascii="Times New Roman" w:hAnsi="Times New Roman"/>
          <w:b/>
          <w:bCs/>
          <w:sz w:val="32"/>
          <w:szCs w:val="32"/>
          <w:highlight w:val="none"/>
        </w:rPr>
        <w:t xml:space="preserve">项目</w:t>
      </w:r>
      <w:bookmarkEnd w:id="238"/>
      <w:r>
        <w:rPr>
          <w:rFonts w:hint="eastAsia" w:ascii="Times New Roman" w:hAnsi="Times New Roman"/>
          <w:b/>
          <w:bCs/>
          <w:sz w:val="32"/>
          <w:szCs w:val="32"/>
          <w:highlight w:val="none"/>
          <w:lang w:val="en-US" w:eastAsia="zh-CN"/>
        </w:rPr>
        <w:t xml:space="preserve">负责人</w:t>
      </w:r>
      <w:r/>
    </w:p>
    <w:p>
      <w:pPr>
        <w:pStyle w:val="1029"/>
        <w:jc w:val="center"/>
        <w:rPr>
          <w:rFonts w:ascii="宋体"/>
          <w:b/>
          <w:sz w:val="30"/>
          <w:szCs w:val="30"/>
          <w:highlight w:val="none"/>
        </w:rPr>
      </w:pPr>
      <w:r>
        <w:rPr>
          <w:rFonts w:hint="eastAsia" w:ascii="宋体" w:cs="宋体"/>
          <w:b/>
          <w:sz w:val="30"/>
          <w:szCs w:val="30"/>
          <w:highlight w:val="none"/>
        </w:rPr>
        <w:t xml:space="preserve">拟选派项目负责人简历表</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姓  名</w:t>
            </w:r>
            <w:r/>
          </w:p>
        </w:tc>
        <w:tc>
          <w:tcPr>
            <w:tcW w:w="1049" w:type="dxa"/>
            <w:vAlign w:val="center"/>
            <w:textDirection w:val="lrTb"/>
            <w:noWrap/>
          </w:tcPr>
          <w:p>
            <w:pPr>
              <w:pStyle w:val="1376"/>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c>
          <w:tcPr>
            <w:gridSpan w:val="2"/>
            <w:tcW w:w="901"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年 龄</w:t>
            </w:r>
            <w:r/>
          </w:p>
        </w:tc>
        <w:tc>
          <w:tcPr>
            <w:tcW w:w="768" w:type="dxa"/>
            <w:vAlign w:val="center"/>
            <w:textDirection w:val="lrTb"/>
            <w:noWrap/>
          </w:tcPr>
          <w:p>
            <w:pPr>
              <w:pStyle w:val="1376"/>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c>
          <w:tcPr>
            <w:gridSpan w:val="3"/>
            <w:tcW w:w="2337"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学历</w:t>
            </w:r>
            <w:r/>
          </w:p>
        </w:tc>
        <w:tc>
          <w:tcPr>
            <w:gridSpan w:val="2"/>
            <w:tcW w:w="1862" w:type="dxa"/>
            <w:vAlign w:val="center"/>
            <w:textDirection w:val="lrTb"/>
            <w:noWrap/>
          </w:tcPr>
          <w:p>
            <w:pPr>
              <w:pStyle w:val="1376"/>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r>
      <w:tr>
        <w:trPr>
          <w:jc w:val="center"/>
          <w:trHeight w:val="1005"/>
        </w:trPr>
        <w:tc>
          <w:tcPr>
            <w:gridSpan w:val="2"/>
            <w:tcW w:w="1966"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毕业学校</w:t>
            </w:r>
            <w:r/>
          </w:p>
        </w:tc>
        <w:tc>
          <w:tcPr>
            <w:gridSpan w:val="9"/>
            <w:tcW w:w="6917"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年毕业于  学校专业</w:t>
            </w:r>
            <w:r/>
          </w:p>
        </w:tc>
      </w:tr>
      <w:tr>
        <w:trPr>
          <w:jc w:val="center"/>
          <w:trHeight w:val="1116"/>
        </w:trPr>
        <w:tc>
          <w:tcPr>
            <w:gridSpan w:val="2"/>
            <w:tcW w:w="1966" w:type="dxa"/>
            <w:vAlign w:val="center"/>
            <w:textDirection w:val="lrTb"/>
            <w:noWrap/>
          </w:tcPr>
          <w:p>
            <w:pPr>
              <w:pStyle w:val="1376"/>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专业技术职称</w:t>
            </w:r>
            <w:r/>
          </w:p>
        </w:tc>
        <w:tc>
          <w:tcPr>
            <w:gridSpan w:val="4"/>
            <w:tcW w:w="2718" w:type="dxa"/>
            <w:vAlign w:val="center"/>
            <w:textDirection w:val="lrTb"/>
            <w:noWrap/>
          </w:tcPr>
          <w:p>
            <w:pPr>
              <w:pStyle w:val="1376"/>
              <w:spacing w:line="440" w:lineRule="exact"/>
              <w:rPr>
                <w:rFonts w:ascii="仿宋_GB2312" w:eastAsia="仿宋_GB2312"/>
                <w:sz w:val="28"/>
                <w:szCs w:val="28"/>
                <w:highlight w:val="none"/>
              </w:rPr>
            </w:pPr>
            <w:r>
              <w:rPr>
                <w:rFonts w:ascii="仿宋_GB2312" w:eastAsia="仿宋_GB2312"/>
                <w:sz w:val="28"/>
                <w:szCs w:val="28"/>
                <w:highlight w:val="none"/>
              </w:rPr>
            </w:r>
            <w:r/>
          </w:p>
        </w:tc>
        <w:tc>
          <w:tcPr>
            <w:gridSpan w:val="2"/>
            <w:tcW w:w="1984" w:type="dxa"/>
            <w:vAlign w:val="center"/>
            <w:textDirection w:val="lrTb"/>
            <w:noWrap/>
          </w:tcPr>
          <w:p>
            <w:pPr>
              <w:pStyle w:val="1376"/>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执业资格证书及注册编号</w:t>
            </w:r>
            <w:r/>
          </w:p>
        </w:tc>
        <w:tc>
          <w:tcPr>
            <w:gridSpan w:val="3"/>
            <w:tcW w:w="2215" w:type="dxa"/>
            <w:vAlign w:val="center"/>
            <w:textDirection w:val="lrTb"/>
            <w:noWrap/>
          </w:tcPr>
          <w:p>
            <w:pPr>
              <w:pStyle w:val="1376"/>
              <w:spacing w:line="440" w:lineRule="exact"/>
              <w:rPr>
                <w:rFonts w:ascii="仿宋_GB2312" w:eastAsia="仿宋_GB2312"/>
                <w:sz w:val="28"/>
                <w:szCs w:val="28"/>
                <w:highlight w:val="none"/>
              </w:rPr>
            </w:pPr>
            <w:r>
              <w:rPr>
                <w:rFonts w:ascii="仿宋_GB2312" w:eastAsia="仿宋_GB2312"/>
                <w:sz w:val="28"/>
                <w:szCs w:val="28"/>
                <w:highlight w:val="none"/>
              </w:rPr>
            </w:r>
            <w:r/>
          </w:p>
        </w:tc>
      </w:tr>
      <w:tr>
        <w:trPr>
          <w:jc w:val="center"/>
          <w:trHeight w:val="683"/>
        </w:trPr>
        <w:tc>
          <w:tcPr>
            <w:gridSpan w:val="11"/>
            <w:tcW w:w="8883"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主要主持的类似项目</w:t>
            </w:r>
            <w:r/>
          </w:p>
        </w:tc>
      </w:tr>
      <w:tr>
        <w:trPr>
          <w:jc w:val="center"/>
          <w:trHeight w:val="683"/>
        </w:trPr>
        <w:tc>
          <w:tcPr>
            <w:tcW w:w="856"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gridSpan w:val="3"/>
            <w:tcW w:w="2835"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gridSpan w:val="3"/>
            <w:tcW w:w="1948"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合同甲方</w:t>
            </w:r>
            <w:r/>
          </w:p>
        </w:tc>
        <w:tc>
          <w:tcPr>
            <w:gridSpan w:val="3"/>
            <w:tcW w:w="1596"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获得的</w:t>
            </w:r>
            <w:r/>
          </w:p>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奖项</w:t>
            </w:r>
            <w:r/>
          </w:p>
        </w:tc>
        <w:tc>
          <w:tcPr>
            <w:tcW w:w="1648" w:type="dxa"/>
            <w:vAlign w:val="center"/>
            <w:textDirection w:val="lrTb"/>
            <w:noWrap/>
          </w:tcPr>
          <w:p>
            <w:pPr>
              <w:pStyle w:val="1376"/>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jc w:val="center"/>
          <w:trHeight w:val="713"/>
        </w:trPr>
        <w:tc>
          <w:tcPr>
            <w:tcW w:w="856" w:type="dxa"/>
            <w:textDirection w:val="lrTb"/>
            <w:noWrap/>
          </w:tcPr>
          <w:p>
            <w:pPr>
              <w:pStyle w:val="1376"/>
              <w:jc w:val="center"/>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1</w:t>
            </w:r>
            <w:r/>
          </w:p>
        </w:tc>
        <w:tc>
          <w:tcPr>
            <w:gridSpan w:val="3"/>
            <w:tcW w:w="2835" w:type="dxa"/>
            <w:textDirection w:val="lrTb"/>
            <w:noWrap/>
          </w:tcPr>
          <w:p>
            <w:pPr>
              <w:pStyle w:val="1376"/>
              <w:spacing w:line="360" w:lineRule="exact"/>
              <w:rPr>
                <w:szCs w:val="21"/>
                <w:highlight w:val="none"/>
              </w:rPr>
            </w:pPr>
            <w:r>
              <w:rPr>
                <w:szCs w:val="21"/>
                <w:highlight w:val="none"/>
              </w:rPr>
            </w:r>
            <w:r/>
          </w:p>
        </w:tc>
        <w:tc>
          <w:tcPr>
            <w:gridSpan w:val="3"/>
            <w:tcW w:w="1948" w:type="dxa"/>
            <w:textDirection w:val="lrTb"/>
            <w:noWrap/>
          </w:tcPr>
          <w:p>
            <w:pPr>
              <w:pStyle w:val="1376"/>
              <w:spacing w:line="360" w:lineRule="exact"/>
              <w:rPr>
                <w:szCs w:val="21"/>
                <w:highlight w:val="none"/>
              </w:rPr>
            </w:pPr>
            <w:r>
              <w:rPr>
                <w:szCs w:val="21"/>
                <w:highlight w:val="none"/>
              </w:rPr>
            </w:r>
            <w:r/>
          </w:p>
        </w:tc>
        <w:tc>
          <w:tcPr>
            <w:gridSpan w:val="3"/>
            <w:tcW w:w="1596" w:type="dxa"/>
            <w:textDirection w:val="lrTb"/>
            <w:noWrap/>
          </w:tcPr>
          <w:p>
            <w:pPr>
              <w:pStyle w:val="1376"/>
              <w:spacing w:line="360" w:lineRule="exact"/>
              <w:rPr>
                <w:szCs w:val="21"/>
                <w:highlight w:val="none"/>
              </w:rPr>
            </w:pPr>
            <w:r>
              <w:rPr>
                <w:szCs w:val="21"/>
                <w:highlight w:val="none"/>
              </w:rPr>
            </w:r>
            <w:r/>
          </w:p>
        </w:tc>
        <w:tc>
          <w:tcPr>
            <w:tcW w:w="1648" w:type="dxa"/>
            <w:textDirection w:val="lrTb"/>
            <w:noWrap/>
          </w:tcPr>
          <w:p>
            <w:pPr>
              <w:pStyle w:val="1376"/>
              <w:spacing w:line="360" w:lineRule="exact"/>
              <w:rPr>
                <w:szCs w:val="21"/>
                <w:highlight w:val="none"/>
              </w:rPr>
            </w:pPr>
            <w:r>
              <w:rPr>
                <w:szCs w:val="21"/>
                <w:highlight w:val="none"/>
              </w:rPr>
            </w:r>
            <w:r/>
          </w:p>
        </w:tc>
      </w:tr>
      <w:tr>
        <w:trPr>
          <w:jc w:val="center"/>
          <w:trHeight w:val="713"/>
        </w:trPr>
        <w:tc>
          <w:tcPr>
            <w:tcW w:w="856" w:type="dxa"/>
            <w:textDirection w:val="lrTb"/>
            <w:noWrap/>
          </w:tcPr>
          <w:p>
            <w:pPr>
              <w:pStyle w:val="1376"/>
              <w:jc w:val="center"/>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2</w:t>
            </w:r>
            <w:r/>
          </w:p>
        </w:tc>
        <w:tc>
          <w:tcPr>
            <w:gridSpan w:val="3"/>
            <w:tcW w:w="2835" w:type="dxa"/>
            <w:textDirection w:val="lrTb"/>
            <w:noWrap/>
          </w:tcPr>
          <w:p>
            <w:pPr>
              <w:pStyle w:val="1376"/>
              <w:spacing w:line="360" w:lineRule="exact"/>
              <w:rPr>
                <w:szCs w:val="21"/>
                <w:highlight w:val="none"/>
              </w:rPr>
            </w:pPr>
            <w:r>
              <w:rPr>
                <w:szCs w:val="21"/>
                <w:highlight w:val="none"/>
              </w:rPr>
            </w:r>
            <w:r/>
          </w:p>
        </w:tc>
        <w:tc>
          <w:tcPr>
            <w:gridSpan w:val="3"/>
            <w:tcW w:w="1948" w:type="dxa"/>
            <w:textDirection w:val="lrTb"/>
            <w:noWrap/>
          </w:tcPr>
          <w:p>
            <w:pPr>
              <w:pStyle w:val="1376"/>
              <w:spacing w:line="360" w:lineRule="exact"/>
              <w:rPr>
                <w:szCs w:val="21"/>
                <w:highlight w:val="none"/>
              </w:rPr>
            </w:pPr>
            <w:r>
              <w:rPr>
                <w:szCs w:val="21"/>
                <w:highlight w:val="none"/>
              </w:rPr>
            </w:r>
            <w:r/>
          </w:p>
        </w:tc>
        <w:tc>
          <w:tcPr>
            <w:gridSpan w:val="3"/>
            <w:tcW w:w="1596" w:type="dxa"/>
            <w:textDirection w:val="lrTb"/>
            <w:noWrap/>
          </w:tcPr>
          <w:p>
            <w:pPr>
              <w:pStyle w:val="1376"/>
              <w:spacing w:line="360" w:lineRule="exact"/>
              <w:rPr>
                <w:szCs w:val="21"/>
                <w:highlight w:val="none"/>
              </w:rPr>
            </w:pPr>
            <w:r>
              <w:rPr>
                <w:szCs w:val="21"/>
                <w:highlight w:val="none"/>
              </w:rPr>
            </w:r>
            <w:r/>
          </w:p>
        </w:tc>
        <w:tc>
          <w:tcPr>
            <w:tcW w:w="1648" w:type="dxa"/>
            <w:textDirection w:val="lrTb"/>
            <w:noWrap/>
          </w:tcPr>
          <w:p>
            <w:pPr>
              <w:pStyle w:val="1376"/>
              <w:spacing w:line="360" w:lineRule="exact"/>
              <w:rPr>
                <w:szCs w:val="21"/>
                <w:highlight w:val="none"/>
              </w:rPr>
            </w:pPr>
            <w:r>
              <w:rPr>
                <w:szCs w:val="21"/>
                <w:highlight w:val="none"/>
              </w:rPr>
            </w:r>
            <w:r/>
          </w:p>
        </w:tc>
      </w:tr>
      <w:tr>
        <w:trPr>
          <w:jc w:val="center"/>
          <w:trHeight w:val="713"/>
        </w:trPr>
        <w:tc>
          <w:tcPr>
            <w:tcW w:w="856" w:type="dxa"/>
            <w:textDirection w:val="lrTb"/>
            <w:noWrap/>
          </w:tcPr>
          <w:p>
            <w:pPr>
              <w:pStyle w:val="1376"/>
              <w:jc w:val="center"/>
              <w:spacing w:line="360" w:lineRule="exact"/>
              <w:rPr>
                <w:rFonts w:ascii="仿宋_GB2312" w:eastAsia="仿宋_GB2312"/>
                <w:sz w:val="28"/>
                <w:szCs w:val="28"/>
                <w:highlight w:val="none"/>
              </w:rPr>
            </w:pPr>
            <w:r>
              <w:rPr>
                <w:rFonts w:hint="eastAsia" w:ascii="仿宋_GB2312" w:eastAsia="仿宋_GB2312"/>
                <w:sz w:val="28"/>
                <w:szCs w:val="28"/>
                <w:highlight w:val="none"/>
              </w:rPr>
              <w:t xml:space="preserve">3</w:t>
            </w:r>
            <w:r/>
          </w:p>
        </w:tc>
        <w:tc>
          <w:tcPr>
            <w:gridSpan w:val="3"/>
            <w:tcW w:w="2835" w:type="dxa"/>
            <w:textDirection w:val="lrTb"/>
            <w:noWrap/>
          </w:tcPr>
          <w:p>
            <w:pPr>
              <w:pStyle w:val="1376"/>
              <w:spacing w:line="360" w:lineRule="exact"/>
              <w:rPr>
                <w:szCs w:val="21"/>
                <w:highlight w:val="none"/>
              </w:rPr>
            </w:pPr>
            <w:r>
              <w:rPr>
                <w:szCs w:val="21"/>
                <w:highlight w:val="none"/>
              </w:rPr>
            </w:r>
            <w:r/>
          </w:p>
        </w:tc>
        <w:tc>
          <w:tcPr>
            <w:gridSpan w:val="3"/>
            <w:tcW w:w="1948" w:type="dxa"/>
            <w:textDirection w:val="lrTb"/>
            <w:noWrap/>
          </w:tcPr>
          <w:p>
            <w:pPr>
              <w:pStyle w:val="1376"/>
              <w:spacing w:line="360" w:lineRule="exact"/>
              <w:rPr>
                <w:szCs w:val="21"/>
                <w:highlight w:val="none"/>
              </w:rPr>
            </w:pPr>
            <w:r>
              <w:rPr>
                <w:szCs w:val="21"/>
                <w:highlight w:val="none"/>
              </w:rPr>
            </w:r>
            <w:r/>
          </w:p>
        </w:tc>
        <w:tc>
          <w:tcPr>
            <w:gridSpan w:val="3"/>
            <w:tcW w:w="1596" w:type="dxa"/>
            <w:textDirection w:val="lrTb"/>
            <w:noWrap/>
          </w:tcPr>
          <w:p>
            <w:pPr>
              <w:pStyle w:val="1376"/>
              <w:spacing w:line="360" w:lineRule="exact"/>
              <w:rPr>
                <w:szCs w:val="21"/>
                <w:highlight w:val="none"/>
              </w:rPr>
            </w:pPr>
            <w:r>
              <w:rPr>
                <w:szCs w:val="21"/>
                <w:highlight w:val="none"/>
              </w:rPr>
            </w:r>
            <w:r/>
          </w:p>
        </w:tc>
        <w:tc>
          <w:tcPr>
            <w:tcW w:w="1648" w:type="dxa"/>
            <w:textDirection w:val="lrTb"/>
            <w:noWrap/>
          </w:tcPr>
          <w:p>
            <w:pPr>
              <w:pStyle w:val="1376"/>
              <w:spacing w:line="360" w:lineRule="exact"/>
              <w:rPr>
                <w:szCs w:val="21"/>
                <w:highlight w:val="none"/>
              </w:rPr>
            </w:pPr>
            <w:r>
              <w:rPr>
                <w:szCs w:val="21"/>
                <w:highlight w:val="none"/>
              </w:rPr>
            </w:r>
            <w:r/>
          </w:p>
        </w:tc>
      </w:tr>
    </w:tbl>
    <w:p>
      <w:pPr>
        <w:pStyle w:val="1355"/>
        <w:ind w:firstLine="396"/>
        <w:spacing w:line="460" w:lineRule="exact"/>
        <w:rPr>
          <w:rFonts w:ascii="仿宋_GB2312" w:eastAsia="仿宋_GB2312"/>
          <w:sz w:val="24"/>
          <w:szCs w:val="22"/>
          <w:highlight w:val="none"/>
        </w:rPr>
      </w:pPr>
      <w:r>
        <w:rPr>
          <w:rFonts w:hint="eastAsia" w:ascii="仿宋_GB2312" w:eastAsia="仿宋_GB2312"/>
          <w:sz w:val="24"/>
          <w:szCs w:val="22"/>
          <w:highlight w:val="none"/>
        </w:rPr>
        <w:t xml:space="preserve">注：请填写此表，并按要求上传业绩和证书（如有）资料电子件。</w:t>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pStyle w:val="1377"/>
        <w:jc w:val="center"/>
        <w:spacing w:line="600" w:lineRule="exact"/>
        <w:rPr>
          <w:rFonts w:ascii="宋体" w:cs="宋体"/>
          <w:b/>
          <w:sz w:val="32"/>
          <w:szCs w:val="32"/>
          <w:highlight w:val="none"/>
        </w:rPr>
      </w:pPr>
      <w:r>
        <w:rPr>
          <w:rFonts w:ascii="宋体" w:cs="宋体"/>
          <w:b/>
          <w:sz w:val="32"/>
          <w:szCs w:val="32"/>
          <w:highlight w:val="none"/>
        </w:rPr>
      </w:r>
      <w:r/>
    </w:p>
    <w:p>
      <w:pPr>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lang w:val="en-US" w:eastAsia="zh-CN"/>
        </w:rPr>
        <w:t xml:space="preserve">十</w:t>
      </w:r>
      <w:r>
        <w:rPr>
          <w:rFonts w:hint="eastAsia" w:ascii="Times New Roman" w:hAnsi="Times New Roman"/>
          <w:b/>
          <w:bCs/>
          <w:sz w:val="32"/>
          <w:szCs w:val="32"/>
          <w:highlight w:val="none"/>
        </w:rPr>
        <w:t xml:space="preserve">、</w:t>
      </w:r>
      <w:r>
        <w:rPr>
          <w:rFonts w:ascii="Times New Roman" w:hAnsi="Times New Roman"/>
          <w:b/>
          <w:bCs/>
          <w:sz w:val="32"/>
          <w:szCs w:val="32"/>
          <w:highlight w:val="none"/>
        </w:rPr>
        <w:t xml:space="preserve">项目组人员</w:t>
      </w:r>
      <w:r/>
    </w:p>
    <w:p>
      <w:pPr>
        <w:pStyle w:val="1377"/>
        <w:jc w:val="center"/>
        <w:spacing w:line="600" w:lineRule="exact"/>
        <w:rPr>
          <w:rFonts w:ascii="宋体"/>
          <w:b/>
          <w:bCs/>
          <w:sz w:val="32"/>
          <w:szCs w:val="32"/>
          <w:highlight w:val="none"/>
        </w:rPr>
      </w:pPr>
      <w:r>
        <w:rPr>
          <w:rFonts w:hint="eastAsia" w:ascii="宋体" w:cs="宋体"/>
          <w:b/>
          <w:sz w:val="32"/>
          <w:szCs w:val="32"/>
          <w:highlight w:val="none"/>
        </w:rPr>
        <w:t xml:space="preserve">项目组其他成员配备一览表</w:t>
      </w:r>
      <w:r/>
    </w:p>
    <w:tbl>
      <w:tblPr>
        <w:tblStyle w:val="71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本项目</w:t>
            </w:r>
            <w:r/>
          </w:p>
          <w:p>
            <w:pPr>
              <w:pStyle w:val="1377"/>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3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bl>
    <w:p>
      <w:pPr>
        <w:pStyle w:val="969"/>
        <w:ind w:firstLine="398"/>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rPr>
        <w:t xml:space="preserve">注：</w:t>
      </w:r>
      <w:r>
        <w:rPr>
          <w:rFonts w:hint="eastAsia" w:ascii="Times New Roman" w:hAnsi="Times New Roman" w:eastAsia="仿宋_GB2312" w:cs="仿宋_GB2312"/>
          <w:b/>
          <w:highlight w:val="none"/>
        </w:rPr>
        <w:t xml:space="preserve">如供应商成交，项目组成员必须按本表承诺人员操作，不得随意更换。按磋商文件要求附相关人员证书</w:t>
      </w:r>
      <w:r>
        <w:rPr>
          <w:rFonts w:ascii="Times New Roman" w:hAnsi="Times New Roman" w:eastAsia="仿宋_GB2312" w:cs="仿宋_GB2312"/>
          <w:b/>
          <w:highlight w:val="none"/>
        </w:rPr>
        <w:t xml:space="preserve">。</w:t>
      </w:r>
      <w:r/>
    </w:p>
    <w:p>
      <w:pPr>
        <w:pStyle w:val="969"/>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keepLines/>
        <w:keepNext/>
        <w:spacing w:before="145" w:after="145" w:line="360" w:lineRule="auto"/>
        <w:rPr>
          <w:rFonts w:ascii="Times New Roman" w:hAnsi="Times New Roman"/>
          <w:b/>
          <w:bCs/>
          <w:sz w:val="32"/>
          <w:szCs w:val="32"/>
          <w:highlight w:val="none"/>
        </w:rPr>
        <w:outlineLvl w:val="2"/>
      </w:pPr>
      <w:r>
        <w:rPr>
          <w:rFonts w:ascii="Times New Roman" w:hAnsi="Times New Roman"/>
          <w:highlight w:val="none"/>
        </w:rPr>
        <w:br w:type="page" w:clear="all"/>
      </w:r>
      <w:bookmarkStart w:id="239" w:name="_Toc11176"/>
      <w:r/>
      <w:bookmarkStart w:id="240" w:name="_Toc169207407"/>
      <w:r>
        <w:rPr>
          <w:rFonts w:hint="eastAsia" w:ascii="Times New Roman" w:hAnsi="Times New Roman"/>
          <w:b/>
          <w:bCs/>
          <w:sz w:val="32"/>
          <w:szCs w:val="32"/>
          <w:highlight w:val="none"/>
          <w:lang w:val="en-US" w:eastAsia="zh-CN"/>
        </w:rPr>
        <w:t xml:space="preserve">十一</w:t>
      </w:r>
      <w:r>
        <w:rPr>
          <w:rFonts w:hint="eastAsia" w:ascii="Times New Roman" w:hAnsi="Times New Roman"/>
          <w:b/>
          <w:bCs/>
          <w:sz w:val="32"/>
          <w:szCs w:val="32"/>
          <w:highlight w:val="none"/>
        </w:rPr>
        <w:t xml:space="preserve">、</w:t>
      </w:r>
      <w:bookmarkEnd w:id="239"/>
      <w:r>
        <w:rPr>
          <w:rFonts w:hint="eastAsia" w:ascii="Times New Roman" w:hAnsi="Times New Roman"/>
          <w:b/>
          <w:bCs/>
          <w:sz w:val="32"/>
          <w:szCs w:val="32"/>
          <w:highlight w:val="none"/>
        </w:rPr>
        <w:t xml:space="preserve">企业业绩</w:t>
      </w:r>
      <w:bookmarkEnd w:id="240"/>
      <w:r/>
      <w:r/>
    </w:p>
    <w:p>
      <w:pPr>
        <w:pStyle w:val="1033"/>
        <w:jc w:val="center"/>
        <w:rPr>
          <w:rFonts w:ascii="Times New Roman" w:hAnsi="Times New Roman"/>
          <w:b/>
          <w:sz w:val="32"/>
          <w:szCs w:val="32"/>
          <w:highlight w:val="none"/>
        </w:rPr>
      </w:pPr>
      <w:r>
        <w:rPr>
          <w:rFonts w:hint="eastAsia" w:ascii="Times New Roman" w:hAnsi="Times New Roman"/>
          <w:b/>
          <w:sz w:val="32"/>
          <w:szCs w:val="32"/>
          <w:highlight w:val="none"/>
        </w:rPr>
        <w:t xml:space="preserve">类似项目业绩一览表</w:t>
      </w:r>
      <w:r/>
    </w:p>
    <w:tbl>
      <w:tblPr>
        <w:tblStyle w:val="71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34"/>
              <w:jc w:val="center"/>
              <w:spacing w:line="560" w:lineRule="exact"/>
              <w:rPr>
                <w:rFonts w:eastAsia="仿宋_GB2312"/>
                <w:sz w:val="28"/>
                <w:szCs w:val="28"/>
                <w:highlight w:val="none"/>
              </w:rPr>
            </w:pPr>
            <w:r>
              <w:rPr>
                <w:rFonts w:hint="eastAsia" w:eastAsia="仿宋_GB2312"/>
                <w:sz w:val="28"/>
                <w:szCs w:val="28"/>
                <w:highlight w:val="none"/>
              </w:rPr>
              <w:t xml:space="preserve">序号</w:t>
            </w:r>
            <w:r/>
          </w:p>
        </w:tc>
        <w:tc>
          <w:tcPr>
            <w:tcW w:w="3827" w:type="dxa"/>
            <w:vAlign w:val="center"/>
            <w:textDirection w:val="lrTb"/>
            <w:noWrap/>
          </w:tcPr>
          <w:p>
            <w:pPr>
              <w:pStyle w:val="1034"/>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p>
        </w:tc>
        <w:tc>
          <w:tcPr>
            <w:tcW w:w="2433" w:type="dxa"/>
            <w:vAlign w:val="center"/>
            <w:textDirection w:val="lrTb"/>
            <w:noWrap/>
          </w:tcPr>
          <w:p>
            <w:pPr>
              <w:pStyle w:val="1034"/>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p>
        </w:tc>
        <w:tc>
          <w:tcPr>
            <w:tcW w:w="1395" w:type="dxa"/>
            <w:vAlign w:val="center"/>
            <w:textDirection w:val="lrTb"/>
            <w:noWrap/>
          </w:tcPr>
          <w:p>
            <w:pPr>
              <w:pStyle w:val="1034"/>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p>
        </w:tc>
      </w:tr>
      <w:tr>
        <w:trPr>
          <w:jc w:val="center"/>
          <w:trHeight w:val="1510"/>
        </w:trPr>
        <w:tc>
          <w:tcPr>
            <w:tcW w:w="1229" w:type="dxa"/>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r>
      <w:tr>
        <w:trPr>
          <w:jc w:val="center"/>
          <w:trHeight w:val="1525"/>
        </w:trPr>
        <w:tc>
          <w:tcPr>
            <w:tcW w:w="1229" w:type="dxa"/>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tcPr>
          <w:p>
            <w:pPr>
              <w:pStyle w:val="1034"/>
              <w:jc w:val="center"/>
              <w:spacing w:line="560" w:lineRule="exact"/>
              <w:rPr>
                <w:rFonts w:eastAsia="仿宋_GB2312"/>
                <w:sz w:val="28"/>
                <w:highlight w:val="none"/>
              </w:rPr>
            </w:pPr>
            <w:r>
              <w:rPr>
                <w:rFonts w:eastAsia="仿宋_GB2312"/>
                <w:sz w:val="28"/>
                <w:highlight w:val="none"/>
              </w:rPr>
            </w:r>
            <w:r/>
          </w:p>
        </w:tc>
      </w:tr>
    </w:tbl>
    <w:p>
      <w:pPr>
        <w:pStyle w:val="1033"/>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p>
    <w:p>
      <w:pPr>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eastAsia="黑体"/>
          <w:b/>
          <w:sz w:val="32"/>
          <w:szCs w:val="32"/>
          <w:highlight w:val="none"/>
        </w:rPr>
        <w:br w:type="page" w:clear="all"/>
      </w:r>
      <w:bookmarkStart w:id="241" w:name="_Toc169207408"/>
      <w:r/>
      <w:bookmarkStart w:id="242" w:name="_Toc28140"/>
      <w:r>
        <w:rPr>
          <w:rFonts w:hint="eastAsia" w:ascii="Times New Roman" w:hAnsi="Times New Roman"/>
          <w:b/>
          <w:bCs/>
          <w:sz w:val="32"/>
          <w:szCs w:val="32"/>
          <w:highlight w:val="none"/>
        </w:rPr>
        <w:t xml:space="preserve">十</w:t>
      </w:r>
      <w:r>
        <w:rPr>
          <w:rFonts w:hint="eastAsia" w:ascii="Times New Roman" w:hAnsi="Times New Roman"/>
          <w:b/>
          <w:bCs/>
          <w:sz w:val="32"/>
          <w:szCs w:val="32"/>
          <w:highlight w:val="none"/>
          <w:lang w:val="en-US" w:eastAsia="zh-CN"/>
        </w:rPr>
        <w:t xml:space="preserve">二</w:t>
      </w:r>
      <w:r>
        <w:rPr>
          <w:rFonts w:ascii="Times New Roman" w:hAnsi="Times New Roman"/>
          <w:b/>
          <w:bCs/>
          <w:sz w:val="32"/>
          <w:szCs w:val="32"/>
          <w:highlight w:val="none"/>
        </w:rPr>
        <w:t xml:space="preserve">、</w:t>
      </w:r>
      <w:r>
        <w:rPr>
          <w:rFonts w:hint="eastAsia" w:ascii="Times New Roman" w:hAnsi="Times New Roman"/>
          <w:b/>
          <w:bCs/>
          <w:sz w:val="32"/>
          <w:szCs w:val="32"/>
          <w:highlight w:val="none"/>
        </w:rPr>
        <w:t xml:space="preserve">磋商</w:t>
      </w:r>
      <w:r>
        <w:rPr>
          <w:rFonts w:ascii="Times New Roman" w:hAnsi="Times New Roman"/>
          <w:b/>
          <w:bCs/>
          <w:sz w:val="32"/>
          <w:szCs w:val="32"/>
          <w:highlight w:val="none"/>
        </w:rPr>
        <w:t xml:space="preserve">所需其他材料</w:t>
      </w:r>
      <w:bookmarkEnd w:id="241"/>
      <w:r/>
      <w:bookmarkEnd w:id="242"/>
      <w:r/>
      <w:r/>
    </w:p>
    <w:p>
      <w:pPr>
        <w:pStyle w:val="1029"/>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rPr>
          <w:rFonts w:ascii="仿宋" w:hAnsi="仿宋" w:eastAsia="仿宋" w:cs="仿宋"/>
          <w:highlight w:val="none"/>
        </w:rPr>
      </w:pPr>
      <w:r>
        <w:rPr>
          <w:rFonts w:hint="eastAsia" w:ascii="仿宋" w:hAnsi="仿宋" w:eastAsia="仿宋" w:cs="仿宋"/>
          <w:highlight w:val="none"/>
        </w:rPr>
        <w:br w:type="page" w:clear="all"/>
      </w:r>
      <w:r/>
    </w:p>
    <w:p>
      <w:pPr>
        <w:jc w:val="center"/>
        <w:rPr>
          <w:rFonts w:ascii="Times New Roman" w:hAnsi="Times New Roman" w:cs="仿宋"/>
          <w:b/>
          <w:bCs/>
          <w:sz w:val="32"/>
          <w:szCs w:val="32"/>
          <w:highlight w:val="none"/>
        </w:rPr>
      </w:pPr>
      <w:r>
        <w:rPr>
          <w:rFonts w:hint="eastAsia" w:ascii="Times New Roman" w:hAnsi="Times New Roman" w:cs="仿宋"/>
          <w:b/>
          <w:bCs/>
          <w:sz w:val="32"/>
          <w:szCs w:val="32"/>
          <w:highlight w:val="none"/>
        </w:rPr>
        <w:t xml:space="preserve">质疑函范本</w:t>
      </w:r>
      <w:r/>
    </w:p>
    <w:p>
      <w:pPr>
        <w:spacing w:before="290"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一、质疑供应商基本信息</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质疑供应商：</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地址：邮编：</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联系人：联系电话：</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授权代表：</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联系电话：</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地址：邮编：</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二、质疑项目基本情况</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质疑项目的名称：</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质疑项目的编号：包号：</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采购人名称：</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采购文件获取日期：</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三、质疑事项具体内容</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质疑事项1：</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事实依据：</w:t>
      </w:r>
      <w:r/>
    </w:p>
    <w:p>
      <w:pPr>
        <w:spacing w:line="360" w:lineRule="auto"/>
        <w:rPr>
          <w:rFonts w:ascii="Times New Roman" w:hAnsi="Times New Roman" w:cs="仿宋"/>
          <w:sz w:val="24"/>
          <w:szCs w:val="24"/>
          <w:highlight w:val="none"/>
        </w:rPr>
      </w:pPr>
      <w:r>
        <w:rPr>
          <w:rFonts w:ascii="Times New Roman" w:hAnsi="Times New Roman" w:cs="仿宋"/>
          <w:sz w:val="24"/>
          <w:szCs w:val="24"/>
          <w:highlight w:val="none"/>
        </w:rPr>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法律依据：</w:t>
      </w:r>
      <w:r/>
    </w:p>
    <w:p>
      <w:pPr>
        <w:spacing w:line="360" w:lineRule="auto"/>
        <w:rPr>
          <w:rFonts w:ascii="Times New Roman" w:hAnsi="Times New Roman" w:cs="仿宋"/>
          <w:sz w:val="24"/>
          <w:szCs w:val="24"/>
          <w:highlight w:val="none"/>
          <w:u w:val="single"/>
        </w:rPr>
      </w:pPr>
      <w:r>
        <w:rPr>
          <w:rFonts w:ascii="Times New Roman" w:hAnsi="Times New Roman" w:cs="仿宋"/>
          <w:sz w:val="24"/>
          <w:szCs w:val="24"/>
          <w:highlight w:val="none"/>
          <w:u w:val="single"/>
        </w:rPr>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质疑事项2</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四、与质疑事项相关的质疑请求</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请求：</w:t>
      </w:r>
      <w:r/>
    </w:p>
    <w:p>
      <w:pPr>
        <w:rPr>
          <w:rFonts w:ascii="Times New Roman" w:hAnsi="Times New Roman"/>
          <w:sz w:val="24"/>
          <w:szCs w:val="24"/>
          <w:highlight w:val="none"/>
        </w:rPr>
      </w:pPr>
      <w:r>
        <w:rPr>
          <w:rFonts w:hint="eastAsia" w:ascii="Times New Roman" w:hAnsi="Times New Roman"/>
          <w:sz w:val="24"/>
          <w:szCs w:val="24"/>
          <w:highlight w:val="none"/>
        </w:rPr>
        <w:t xml:space="preserve">签字(签章)：                   公章：                      </w:t>
      </w:r>
      <w:r/>
    </w:p>
    <w:p>
      <w:pPr>
        <w:rPr>
          <w:rFonts w:ascii="Times New Roman" w:hAnsi="Times New Roman"/>
          <w:sz w:val="24"/>
          <w:szCs w:val="24"/>
          <w:highlight w:val="none"/>
        </w:rPr>
      </w:pPr>
      <w:r>
        <w:rPr>
          <w:rFonts w:hint="eastAsia" w:ascii="Times New Roman" w:hAnsi="Times New Roman"/>
          <w:sz w:val="24"/>
          <w:szCs w:val="24"/>
          <w:highlight w:val="none"/>
        </w:rPr>
        <w:t xml:space="preserve">日期：    </w:t>
      </w:r>
      <w:r/>
    </w:p>
    <w:p>
      <w:pPr>
        <w:spacing w:line="400" w:lineRule="exact"/>
        <w:rPr>
          <w:rFonts w:ascii="Times New Roman" w:hAnsi="Times New Roman"/>
          <w:b/>
          <w:sz w:val="24"/>
          <w:szCs w:val="24"/>
          <w:highlight w:val="none"/>
        </w:rPr>
      </w:pPr>
      <w:r>
        <w:rPr>
          <w:rFonts w:hint="eastAsia" w:ascii="Times New Roman" w:hAnsi="Times New Roman"/>
          <w:b/>
          <w:sz w:val="24"/>
          <w:szCs w:val="24"/>
          <w:highlight w:val="none"/>
        </w:rPr>
        <w:t xml:space="preserve">质疑函制作说明：</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5.质疑函的质疑请求应与质疑事项相关。</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sectPr>
      <w:foot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9"/>
        <w:rFonts w:ascii="宋体" w:hAnsi="宋体"/>
      </w:rPr>
      <w:framePr w:wrap="around" w:vAnchor="text" w:hAnchor="margin" w:xAlign="center" w:y="1"/>
    </w:pPr>
    <w:r>
      <w:rPr>
        <w:rFonts w:ascii="宋体" w:hAnsi="宋体"/>
      </w:rPr>
      <w:fldChar w:fldCharType="begin"/>
    </w:r>
    <w:r>
      <w:rPr>
        <w:rStyle w:val="979"/>
        <w:rFonts w:ascii="宋体" w:hAnsi="宋体"/>
      </w:rPr>
      <w:instrText xml:space="preserve">PAGE  </w:instrText>
    </w:r>
    <w:r>
      <w:rPr>
        <w:rFonts w:ascii="宋体" w:hAnsi="宋体"/>
      </w:rPr>
      <w:fldChar w:fldCharType="separate"/>
    </w:r>
    <w:r>
      <w:rPr>
        <w:rStyle w:val="979"/>
        <w:rFonts w:ascii="宋体" w:hAnsi="宋体"/>
      </w:rPr>
      <w:t xml:space="preserve">52</w:t>
    </w:r>
    <w:r>
      <w:rPr>
        <w:rFonts w:ascii="宋体" w:hAnsi="宋体"/>
      </w:rPr>
      <w:fldChar w:fldCharType="end"/>
    </w:r>
    <w:r/>
  </w:p>
  <w:p>
    <w:pPr>
      <w:pStyle w:val="959"/>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95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235"/>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3"/>
      <w:isLgl w:val="false"/>
      <w:suff w:val="nothing"/>
      <w:lvlText w:val=""/>
      <w:lvlJc w:val="left"/>
      <w:pPr>
        <w:ind w:left="0" w:firstLine="0"/>
      </w:pPr>
      <w:rPr>
        <w:rFonts w:hint="eastAsia"/>
      </w:rPr>
    </w:lvl>
    <w:lvl w:ilvl="6">
      <w:start w:val="1"/>
      <w:numFmt w:val="decimal"/>
      <w:pStyle w:val="924"/>
      <w:isLgl w:val="false"/>
      <w:suff w:val="nothing"/>
      <w:lvlText w:val=""/>
      <w:lvlJc w:val="left"/>
      <w:pPr>
        <w:ind w:left="0" w:firstLine="0"/>
      </w:pPr>
      <w:rPr>
        <w:rFonts w:hint="eastAsia"/>
      </w:rPr>
    </w:lvl>
    <w:lvl w:ilvl="7">
      <w:start w:val="1"/>
      <w:numFmt w:val="decimal"/>
      <w:pStyle w:val="925"/>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6">
    <w:multiLevelType w:val="hybridMultilevel"/>
    <w:lvl w:ilvl="0">
      <w:start w:val="1"/>
      <w:numFmt w:val="chineseCounting"/>
      <w:isLgl w:val="false"/>
      <w:suff w:val="nothing"/>
      <w:lvlText w:val="%1、"/>
      <w:lvlJc w:val="left"/>
      <w:pPr>
        <w:ind w:left="1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60"/>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7"/>
  </w:num>
  <w:num w:numId="5">
    <w:abstractNumId w:val="4"/>
  </w:num>
  <w:num w:numId="6">
    <w:abstractNumId w:val="6"/>
  </w:num>
  <w:num w:numId="7">
    <w:abstractNumId w:val="0"/>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TOC Heading"/>
    <w:uiPriority w:val="39"/>
    <w:unhideWhenUsed/>
  </w:style>
  <w:style w:type="paragraph" w:styleId="703" w:default="1">
    <w:name w:val="Normal"/>
    <w:next w:val="715"/>
    <w:uiPriority w:val="0"/>
    <w:qFormat/>
    <w:pPr>
      <w:jc w:val="both"/>
      <w:widowControl w:val="off"/>
    </w:pPr>
    <w:rPr>
      <w:rFonts w:ascii="Calibri" w:hAnsi="Calibri" w:eastAsia="宋体" w:cs="Times New Roman"/>
      <w:sz w:val="21"/>
      <w:szCs w:val="22"/>
      <w:lang w:val="en-US" w:eastAsia="zh-CN" w:bidi="ar-SA"/>
    </w:rPr>
  </w:style>
  <w:style w:type="paragraph" w:styleId="704">
    <w:name w:val="Heading 1"/>
    <w:basedOn w:val="703"/>
    <w:next w:val="703"/>
    <w:link w:val="775"/>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76"/>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77"/>
    <w:uiPriority w:val="9"/>
    <w:unhideWhenUsed/>
    <w:qFormat/>
    <w:pPr>
      <w:keepLines/>
      <w:keepNext/>
      <w:spacing w:before="320" w:after="200"/>
      <w:outlineLvl w:val="5"/>
    </w:pPr>
    <w:rPr>
      <w:rFonts w:ascii="Arial" w:hAnsi="Arial" w:eastAsia="Arial" w:cs="Arial"/>
      <w:b/>
      <w:bCs/>
      <w:sz w:val="22"/>
    </w:rPr>
  </w:style>
  <w:style w:type="paragraph" w:styleId="710">
    <w:name w:val="Heading 7"/>
    <w:basedOn w:val="703"/>
    <w:next w:val="703"/>
    <w:link w:val="778"/>
    <w:uiPriority w:val="9"/>
    <w:unhideWhenUsed/>
    <w:qFormat/>
    <w:pPr>
      <w:keepLines/>
      <w:keepNext/>
      <w:spacing w:before="320" w:after="200"/>
      <w:outlineLvl w:val="6"/>
    </w:pPr>
    <w:rPr>
      <w:rFonts w:ascii="Arial" w:hAnsi="Arial" w:eastAsia="Arial" w:cs="Arial"/>
      <w:b/>
      <w:bCs/>
      <w:i/>
      <w:iCs/>
      <w:sz w:val="22"/>
    </w:rPr>
  </w:style>
  <w:style w:type="paragraph" w:styleId="711">
    <w:name w:val="Heading 8"/>
    <w:basedOn w:val="703"/>
    <w:next w:val="703"/>
    <w:link w:val="779"/>
    <w:uiPriority w:val="9"/>
    <w:unhideWhenUsed/>
    <w:qFormat/>
    <w:pPr>
      <w:keepLines/>
      <w:keepNext/>
      <w:spacing w:before="320" w:after="200"/>
      <w:outlineLvl w:val="7"/>
    </w:pPr>
    <w:rPr>
      <w:rFonts w:ascii="Arial" w:hAnsi="Arial" w:eastAsia="Arial" w:cs="Arial"/>
      <w:i/>
      <w:iCs/>
      <w:sz w:val="22"/>
    </w:rPr>
  </w:style>
  <w:style w:type="paragraph" w:styleId="712">
    <w:name w:val="Heading 9"/>
    <w:basedOn w:val="703"/>
    <w:next w:val="703"/>
    <w:link w:val="780"/>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正文首行缩进1"/>
    <w:uiPriority w:val="0"/>
    <w:qFormat/>
    <w:pPr>
      <w:ind w:firstLine="200"/>
      <w:spacing w:line="360" w:lineRule="auto"/>
    </w:pPr>
    <w:rPr>
      <w:rFonts w:ascii="仿宋_GB2312" w:hAnsi="Times New Roman" w:eastAsia="仿宋_GB2312" w:cs="Times New Roman"/>
      <w:b/>
      <w:sz w:val="30"/>
      <w:szCs w:val="30"/>
      <w:lang w:val="en-US" w:eastAsia="zh-CN" w:bidi="ar-SA"/>
    </w:rPr>
  </w:style>
  <w:style w:type="paragraph" w:styleId="716">
    <w:name w:val="toc 7"/>
    <w:basedOn w:val="703"/>
    <w:next w:val="703"/>
    <w:uiPriority w:val="0"/>
    <w:qFormat/>
    <w:pPr>
      <w:ind w:left="1260"/>
      <w:jc w:val="left"/>
    </w:pPr>
    <w:rPr>
      <w:rFonts w:ascii="Times New Roman" w:hAnsi="Times New Roman"/>
      <w:szCs w:val="21"/>
    </w:r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uiPriority w:val="99"/>
    <w:semiHidden/>
    <w:unhideWhenUsed/>
    <w:qFormat/>
    <w:pPr>
      <w:jc w:val="left"/>
    </w:pPr>
  </w:style>
  <w:style w:type="paragraph" w:styleId="719">
    <w:name w:val="toc 5"/>
    <w:basedOn w:val="703"/>
    <w:next w:val="703"/>
    <w:uiPriority w:val="0"/>
    <w:qFormat/>
    <w:pPr>
      <w:ind w:left="840"/>
      <w:jc w:val="left"/>
    </w:pPr>
    <w:rPr>
      <w:rFonts w:ascii="Times New Roman" w:hAnsi="Times New Roman"/>
      <w:szCs w:val="21"/>
    </w:rPr>
  </w:style>
  <w:style w:type="paragraph" w:styleId="720">
    <w:name w:val="toc 3"/>
    <w:basedOn w:val="703"/>
    <w:next w:val="703"/>
    <w:uiPriority w:val="39"/>
    <w:qFormat/>
    <w:pPr>
      <w:ind w:left="420"/>
      <w:jc w:val="left"/>
      <w:tabs>
        <w:tab w:val="right" w:pos="8943" w:leader="dot"/>
      </w:tabs>
    </w:pPr>
    <w:rPr>
      <w:rFonts w:ascii="Times New Roman" w:hAnsi="Times New Roman"/>
      <w:iCs/>
      <w:szCs w:val="24"/>
    </w:rPr>
  </w:style>
  <w:style w:type="paragraph" w:styleId="721">
    <w:name w:val="toc 8"/>
    <w:basedOn w:val="703"/>
    <w:next w:val="703"/>
    <w:uiPriority w:val="0"/>
    <w:qFormat/>
    <w:pPr>
      <w:ind w:left="1470"/>
      <w:jc w:val="left"/>
    </w:pPr>
    <w:rPr>
      <w:rFonts w:ascii="Times New Roman" w:hAnsi="Times New Roman"/>
      <w:szCs w:val="21"/>
    </w:rPr>
  </w:style>
  <w:style w:type="paragraph" w:styleId="722">
    <w:name w:val="endnote text"/>
    <w:basedOn w:val="703"/>
    <w:link w:val="915"/>
    <w:uiPriority w:val="99"/>
    <w:semiHidden/>
    <w:unhideWhenUsed/>
    <w:qFormat/>
    <w:rPr>
      <w:sz w:val="20"/>
    </w:rPr>
  </w:style>
  <w:style w:type="paragraph" w:styleId="723">
    <w:name w:val="Footer"/>
    <w:basedOn w:val="703"/>
    <w:link w:val="788"/>
    <w:uiPriority w:val="99"/>
    <w:unhideWhenUsed/>
    <w:qFormat/>
    <w:pPr>
      <w:tabs>
        <w:tab w:val="center" w:pos="7143" w:leader="none"/>
        <w:tab w:val="right" w:pos="14287" w:leader="none"/>
      </w:tabs>
    </w:pPr>
  </w:style>
  <w:style w:type="paragraph" w:styleId="724">
    <w:name w:val="Header"/>
    <w:basedOn w:val="703"/>
    <w:uiPriority w:val="99"/>
    <w:unhideWhenUsed/>
    <w:qFormat/>
    <w:pPr>
      <w:tabs>
        <w:tab w:val="center" w:pos="7143" w:leader="none"/>
        <w:tab w:val="right" w:pos="14287" w:leader="none"/>
      </w:tabs>
    </w:pPr>
  </w:style>
  <w:style w:type="paragraph" w:styleId="725">
    <w:name w:val="toc 1"/>
    <w:next w:val="703"/>
    <w:uiPriority w:val="39"/>
    <w:qFormat/>
    <w:pPr>
      <w:tabs>
        <w:tab w:val="right" w:pos="8943" w:leader="dot"/>
      </w:tabs>
    </w:pPr>
    <w:rPr>
      <w:rFonts w:ascii="宋体" w:hAnsi="宋体" w:eastAsia="宋体" w:cs="Times New Roman"/>
      <w:caps/>
      <w:sz w:val="21"/>
      <w:szCs w:val="24"/>
      <w:lang w:val="en-US" w:eastAsia="zh-CN" w:bidi="ar-SA"/>
    </w:rPr>
  </w:style>
  <w:style w:type="paragraph" w:styleId="726">
    <w:name w:val="toc 4"/>
    <w:basedOn w:val="703"/>
    <w:next w:val="703"/>
    <w:uiPriority w:val="39"/>
    <w:unhideWhenUsed/>
    <w:qFormat/>
    <w:pPr>
      <w:ind w:left="850"/>
      <w:spacing w:after="57"/>
    </w:pPr>
  </w:style>
  <w:style w:type="paragraph" w:styleId="727">
    <w:name w:val="Subtitle"/>
    <w:basedOn w:val="703"/>
    <w:next w:val="703"/>
    <w:link w:val="783"/>
    <w:uiPriority w:val="11"/>
    <w:qFormat/>
    <w:pPr>
      <w:spacing w:before="200" w:after="200"/>
    </w:pPr>
    <w:rPr>
      <w:sz w:val="24"/>
      <w:szCs w:val="24"/>
    </w:rPr>
  </w:style>
  <w:style w:type="paragraph" w:styleId="728">
    <w:name w:val="footnote text"/>
    <w:basedOn w:val="703"/>
    <w:link w:val="914"/>
    <w:uiPriority w:val="99"/>
    <w:semiHidden/>
    <w:unhideWhenUsed/>
    <w:qFormat/>
    <w:pPr>
      <w:spacing w:after="40"/>
    </w:pPr>
    <w:rPr>
      <w:sz w:val="18"/>
    </w:rPr>
  </w:style>
  <w:style w:type="paragraph" w:styleId="729">
    <w:name w:val="toc 6"/>
    <w:basedOn w:val="703"/>
    <w:next w:val="703"/>
    <w:uiPriority w:val="0"/>
    <w:qFormat/>
    <w:pPr>
      <w:ind w:left="1050"/>
      <w:jc w:val="left"/>
    </w:pPr>
    <w:rPr>
      <w:rFonts w:ascii="Times New Roman" w:hAnsi="Times New Roman"/>
      <w:szCs w:val="21"/>
    </w:rPr>
  </w:style>
  <w:style w:type="paragraph" w:styleId="730">
    <w:name w:val="table of figures"/>
    <w:basedOn w:val="703"/>
    <w:next w:val="703"/>
    <w:uiPriority w:val="99"/>
    <w:unhideWhenUsed/>
    <w:qFormat/>
  </w:style>
  <w:style w:type="paragraph" w:styleId="731">
    <w:name w:val="toc 2"/>
    <w:basedOn w:val="703"/>
    <w:next w:val="703"/>
    <w:uiPriority w:val="39"/>
    <w:qFormat/>
    <w:pPr>
      <w:ind w:left="210"/>
      <w:jc w:val="left"/>
    </w:pPr>
    <w:rPr>
      <w:rFonts w:ascii="Times New Roman" w:hAnsi="Times New Roman"/>
      <w:smallCaps/>
      <w:szCs w:val="24"/>
    </w:rPr>
  </w:style>
  <w:style w:type="paragraph" w:styleId="732">
    <w:name w:val="toc 9"/>
    <w:basedOn w:val="703"/>
    <w:next w:val="703"/>
    <w:uiPriority w:val="0"/>
    <w:qFormat/>
    <w:pPr>
      <w:ind w:left="1680"/>
      <w:jc w:val="left"/>
    </w:pPr>
    <w:rPr>
      <w:rFonts w:ascii="Times New Roman" w:hAnsi="Times New Roman"/>
      <w:szCs w:val="21"/>
    </w:rPr>
  </w:style>
  <w:style w:type="paragraph" w:styleId="733">
    <w:name w:val="Normal (Web)"/>
    <w:basedOn w:val="703"/>
    <w:uiPriority w:val="99"/>
    <w:semiHidden/>
    <w:unhideWhenUsed/>
    <w:qFormat/>
    <w:pPr>
      <w:jc w:val="left"/>
      <w:spacing w:beforeAutospacing="1" w:afterAutospacing="1"/>
    </w:pPr>
    <w:rPr>
      <w:sz w:val="24"/>
    </w:rPr>
  </w:style>
  <w:style w:type="paragraph" w:styleId="734">
    <w:name w:val="Title"/>
    <w:basedOn w:val="703"/>
    <w:next w:val="703"/>
    <w:link w:val="782"/>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13"/>
    <w:uiPriority w:val="22"/>
    <w:qFormat/>
    <w:rPr>
      <w:b/>
    </w:r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Heading21"/>
    <w:basedOn w:val="741"/>
    <w:next w:val="703"/>
    <w:uiPriority w:val="0"/>
    <w:qFormat/>
    <w:pPr>
      <w:jc w:val="both"/>
      <w:keepLines/>
      <w:keepNext/>
      <w:spacing w:before="260" w:after="260" w:line="413" w:lineRule="auto"/>
      <w:widowControl w:val="off"/>
    </w:pPr>
    <w:rPr>
      <w:rFonts w:ascii="Arial" w:hAnsi="Arial"/>
    </w:rPr>
  </w:style>
  <w:style w:type="paragraph" w:styleId="741" w:customStyle="1">
    <w:name w:val="Normal_16"/>
    <w:uiPriority w:val="0"/>
    <w:qFormat/>
    <w:rPr>
      <w:rFonts w:ascii="黑体" w:hAnsi="黑体" w:eastAsia="黑体" w:cs="Times New Roman"/>
      <w:b/>
      <w:sz w:val="32"/>
      <w:szCs w:val="24"/>
      <w:lang w:val="en-US" w:eastAsia="zh-CN" w:bidi="ar-SA"/>
    </w:rPr>
  </w:style>
  <w:style w:type="character" w:styleId="742" w:customStyle="1">
    <w:name w:val="Heading 1 Char"/>
    <w:basedOn w:val="713"/>
    <w:uiPriority w:val="9"/>
    <w:qFormat/>
    <w:rPr>
      <w:rFonts w:ascii="Arial" w:hAnsi="Arial" w:eastAsia="Arial" w:cs="Arial"/>
      <w:sz w:val="40"/>
      <w:szCs w:val="40"/>
    </w:rPr>
  </w:style>
  <w:style w:type="character" w:styleId="743" w:customStyle="1">
    <w:name w:val="Heading 5 Char"/>
    <w:basedOn w:val="713"/>
    <w:uiPriority w:val="9"/>
    <w:qFormat/>
    <w:rPr>
      <w:rFonts w:ascii="Arial" w:hAnsi="Arial" w:eastAsia="Arial" w:cs="Arial"/>
      <w:b/>
      <w:bCs/>
      <w:sz w:val="24"/>
      <w:szCs w:val="24"/>
    </w:rPr>
  </w:style>
  <w:style w:type="character" w:styleId="744" w:customStyle="1">
    <w:name w:val="Heading 6 Char"/>
    <w:basedOn w:val="713"/>
    <w:uiPriority w:val="9"/>
    <w:qFormat/>
    <w:rPr>
      <w:rFonts w:ascii="Arial" w:hAnsi="Arial" w:eastAsia="Arial" w:cs="Arial"/>
      <w:b/>
      <w:bCs/>
      <w:sz w:val="22"/>
      <w:szCs w:val="22"/>
    </w:rPr>
  </w:style>
  <w:style w:type="character" w:styleId="745" w:customStyle="1">
    <w:name w:val="Heading 7 Char"/>
    <w:basedOn w:val="713"/>
    <w:uiPriority w:val="9"/>
    <w:qFormat/>
    <w:rPr>
      <w:rFonts w:ascii="Arial" w:hAnsi="Arial" w:eastAsia="Arial" w:cs="Arial"/>
      <w:b/>
      <w:bCs/>
      <w:i/>
      <w:iCs/>
      <w:sz w:val="22"/>
      <w:szCs w:val="22"/>
    </w:rPr>
  </w:style>
  <w:style w:type="character" w:styleId="746" w:customStyle="1">
    <w:name w:val="Heading 8 Char"/>
    <w:basedOn w:val="713"/>
    <w:uiPriority w:val="9"/>
    <w:qFormat/>
    <w:rPr>
      <w:rFonts w:ascii="Arial" w:hAnsi="Arial" w:eastAsia="Arial" w:cs="Arial"/>
      <w:i/>
      <w:iCs/>
      <w:sz w:val="22"/>
      <w:szCs w:val="22"/>
    </w:rPr>
  </w:style>
  <w:style w:type="character" w:styleId="747" w:customStyle="1">
    <w:name w:val="Heading 9 Char"/>
    <w:basedOn w:val="713"/>
    <w:uiPriority w:val="9"/>
    <w:qFormat/>
    <w:rPr>
      <w:rFonts w:ascii="Arial" w:hAnsi="Arial" w:eastAsia="Arial" w:cs="Arial"/>
      <w:i/>
      <w:iCs/>
      <w:sz w:val="21"/>
      <w:szCs w:val="21"/>
    </w:rPr>
  </w:style>
  <w:style w:type="character" w:styleId="748" w:customStyle="1">
    <w:name w:val="Title Char"/>
    <w:basedOn w:val="713"/>
    <w:uiPriority w:val="10"/>
    <w:qFormat/>
    <w:rPr>
      <w:sz w:val="48"/>
      <w:szCs w:val="48"/>
    </w:rPr>
  </w:style>
  <w:style w:type="character" w:styleId="749" w:customStyle="1">
    <w:name w:val="Subtitle Char"/>
    <w:basedOn w:val="713"/>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character" w:styleId="752" w:customStyle="1">
    <w:name w:val="Caption Char"/>
    <w:uiPriority w:val="99"/>
    <w:qFormat/>
  </w:style>
  <w:style w:type="table" w:styleId="753" w:customStyle="1">
    <w:name w:val="Plain Table 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7 Colorful"/>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basedOn w:val="7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7 Colorful"/>
    <w:basedOn w:val="7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标题1"/>
    <w:uiPriority w:val="39"/>
    <w:unhideWhenUsed/>
    <w:qFormat/>
    <w:rPr>
      <w:rFonts w:ascii="Calibri" w:hAnsi="Calibri" w:eastAsia="宋体" w:cs="Times New Roman"/>
      <w:lang w:val="en-US" w:eastAsia="zh-CN" w:bidi="ar-SA"/>
    </w:rPr>
  </w:style>
  <w:style w:type="character" w:styleId="775" w:customStyle="1">
    <w:name w:val="标题 1 Char"/>
    <w:link w:val="704"/>
    <w:uiPriority w:val="9"/>
    <w:qFormat/>
    <w:rPr>
      <w:rFonts w:ascii="Arial" w:hAnsi="Arial" w:eastAsia="Arial" w:cs="Arial"/>
      <w:sz w:val="40"/>
      <w:szCs w:val="40"/>
    </w:rPr>
  </w:style>
  <w:style w:type="character" w:styleId="776" w:customStyle="1">
    <w:name w:val="标题 5 Char"/>
    <w:link w:val="708"/>
    <w:uiPriority w:val="9"/>
    <w:qFormat/>
    <w:rPr>
      <w:rFonts w:ascii="Arial" w:hAnsi="Arial" w:eastAsia="Arial" w:cs="Arial"/>
      <w:b/>
      <w:bCs/>
      <w:sz w:val="24"/>
      <w:szCs w:val="24"/>
    </w:rPr>
  </w:style>
  <w:style w:type="character" w:styleId="777" w:customStyle="1">
    <w:name w:val="标题 6 Char"/>
    <w:link w:val="709"/>
    <w:uiPriority w:val="9"/>
    <w:qFormat/>
    <w:rPr>
      <w:rFonts w:ascii="Arial" w:hAnsi="Arial" w:eastAsia="Arial" w:cs="Arial"/>
      <w:b/>
      <w:bCs/>
      <w:sz w:val="22"/>
      <w:szCs w:val="22"/>
    </w:rPr>
  </w:style>
  <w:style w:type="character" w:styleId="778" w:customStyle="1">
    <w:name w:val="标题 7 Char"/>
    <w:link w:val="710"/>
    <w:uiPriority w:val="9"/>
    <w:qFormat/>
    <w:rPr>
      <w:rFonts w:ascii="Arial" w:hAnsi="Arial" w:eastAsia="Arial" w:cs="Arial"/>
      <w:b/>
      <w:bCs/>
      <w:i/>
      <w:iCs/>
      <w:sz w:val="22"/>
      <w:szCs w:val="22"/>
    </w:rPr>
  </w:style>
  <w:style w:type="character" w:styleId="779" w:customStyle="1">
    <w:name w:val="标题 8 Char"/>
    <w:link w:val="711"/>
    <w:uiPriority w:val="9"/>
    <w:qFormat/>
    <w:rPr>
      <w:rFonts w:ascii="Arial" w:hAnsi="Arial" w:eastAsia="Arial" w:cs="Arial"/>
      <w:i/>
      <w:iCs/>
      <w:sz w:val="22"/>
      <w:szCs w:val="22"/>
    </w:rPr>
  </w:style>
  <w:style w:type="character" w:styleId="780" w:customStyle="1">
    <w:name w:val="标题 9 Char"/>
    <w:link w:val="712"/>
    <w:uiPriority w:val="9"/>
    <w:qFormat/>
    <w:rPr>
      <w:rFonts w:ascii="Arial" w:hAnsi="Arial" w:eastAsia="Arial" w:cs="Arial"/>
      <w:i/>
      <w:iCs/>
      <w:sz w:val="21"/>
      <w:szCs w:val="21"/>
    </w:rPr>
  </w:style>
  <w:style w:type="paragraph" w:styleId="781">
    <w:name w:val="No Spacing"/>
    <w:uiPriority w:val="1"/>
    <w:qFormat/>
    <w:rPr>
      <w:rFonts w:ascii="Calibri" w:hAnsi="Calibri" w:eastAsia="宋体" w:cs="Times New Roman"/>
      <w:lang w:val="en-US" w:eastAsia="zh-CN" w:bidi="ar-SA"/>
    </w:rPr>
  </w:style>
  <w:style w:type="character" w:styleId="782" w:customStyle="1">
    <w:name w:val="标题 Char"/>
    <w:link w:val="734"/>
    <w:uiPriority w:val="10"/>
    <w:qFormat/>
    <w:rPr>
      <w:sz w:val="48"/>
      <w:szCs w:val="48"/>
    </w:rPr>
  </w:style>
  <w:style w:type="character" w:styleId="783" w:customStyle="1">
    <w:name w:val="副标题 Char"/>
    <w:link w:val="727"/>
    <w:uiPriority w:val="11"/>
    <w:qFormat/>
    <w:rPr>
      <w:sz w:val="24"/>
      <w:szCs w:val="24"/>
    </w:rPr>
  </w:style>
  <w:style w:type="paragraph" w:styleId="784">
    <w:name w:val="Quote"/>
    <w:basedOn w:val="703"/>
    <w:next w:val="703"/>
    <w:link w:val="785"/>
    <w:uiPriority w:val="29"/>
    <w:qFormat/>
    <w:pPr>
      <w:ind w:left="720" w:right="720"/>
    </w:pPr>
    <w:rPr>
      <w:i/>
    </w:rPr>
  </w:style>
  <w:style w:type="character" w:styleId="785" w:customStyle="1">
    <w:name w:val="引用 Char"/>
    <w:link w:val="784"/>
    <w:uiPriority w:val="29"/>
    <w:qFormat/>
    <w:rPr>
      <w:i/>
    </w:rPr>
  </w:style>
  <w:style w:type="paragraph" w:styleId="786">
    <w:name w:val="Intense Quote"/>
    <w:basedOn w:val="703"/>
    <w:next w:val="703"/>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脚 Char"/>
    <w:link w:val="723"/>
    <w:uiPriority w:val="99"/>
    <w:qFormat/>
  </w:style>
  <w:style w:type="table" w:styleId="7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
    <w:link w:val="728"/>
    <w:uiPriority w:val="99"/>
    <w:qFormat/>
    <w:rPr>
      <w:sz w:val="18"/>
    </w:rPr>
  </w:style>
  <w:style w:type="character" w:styleId="915" w:customStyle="1">
    <w:name w:val="尾注文本 Char"/>
    <w:link w:val="722"/>
    <w:uiPriority w:val="99"/>
    <w:qFormat/>
    <w:rPr>
      <w:sz w:val="20"/>
    </w:rPr>
  </w:style>
  <w:style w:type="paragraph" w:styleId="916" w:customStyle="1">
    <w:name w:val="TOC 标题11"/>
    <w:uiPriority w:val="39"/>
    <w:unhideWhenUsed/>
    <w:qFormat/>
    <w:rPr>
      <w:rFonts w:ascii="Calibri" w:hAnsi="Calibri" w:eastAsia="宋体" w:cs="Times New Roman"/>
      <w:lang w:val="en-US" w:eastAsia="zh-CN" w:bidi="ar-SA"/>
    </w:rPr>
  </w:style>
  <w:style w:type="paragraph" w:styleId="917" w:customStyle="1">
    <w:name w:val="标题 11"/>
    <w:basedOn w:val="703"/>
    <w:next w:val="703"/>
    <w:link w:val="929"/>
    <w:uiPriority w:val="0"/>
    <w:qFormat/>
    <w:pPr>
      <w:jc w:val="center"/>
      <w:keepNext/>
      <w:outlineLvl w:val="0"/>
    </w:pPr>
    <w:rPr>
      <w:rFonts w:ascii="楷体_GB2312" w:hAnsi="Times New Roman" w:eastAsia="楷体_GB2312"/>
      <w:sz w:val="28"/>
      <w:szCs w:val="28"/>
    </w:rPr>
  </w:style>
  <w:style w:type="paragraph" w:styleId="918" w:customStyle="1">
    <w:name w:val="标题 211"/>
    <w:basedOn w:val="703"/>
    <w:next w:val="919"/>
    <w:link w:val="9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customStyle="1">
    <w:name w:val="正文缩进1"/>
    <w:basedOn w:val="703"/>
    <w:link w:val="931"/>
    <w:uiPriority w:val="0"/>
    <w:qFormat/>
    <w:pPr>
      <w:ind w:firstLine="420"/>
    </w:pPr>
    <w:rPr>
      <w:szCs w:val="21"/>
    </w:rPr>
  </w:style>
  <w:style w:type="paragraph" w:styleId="920" w:customStyle="1">
    <w:name w:val="标题 31"/>
    <w:basedOn w:val="703"/>
    <w:next w:val="919"/>
    <w:link w:val="932"/>
    <w:uiPriority w:val="0"/>
    <w:qFormat/>
    <w:pPr>
      <w:keepLines/>
      <w:keepNext/>
      <w:spacing w:before="260" w:after="260" w:line="416" w:lineRule="auto"/>
      <w:outlineLvl w:val="2"/>
    </w:pPr>
    <w:rPr>
      <w:rFonts w:ascii="Times New Roman" w:hAnsi="Times New Roman"/>
      <w:b/>
      <w:bCs/>
      <w:sz w:val="32"/>
      <w:szCs w:val="32"/>
    </w:rPr>
  </w:style>
  <w:style w:type="paragraph" w:styleId="921" w:customStyle="1">
    <w:name w:val="标题 41"/>
    <w:basedOn w:val="703"/>
    <w:next w:val="919"/>
    <w:link w:val="933"/>
    <w:uiPriority w:val="0"/>
    <w:qFormat/>
    <w:pPr>
      <w:keepLines/>
      <w:keepNext/>
      <w:spacing w:before="280" w:after="290" w:line="376" w:lineRule="auto"/>
      <w:outlineLvl w:val="3"/>
    </w:pPr>
    <w:rPr>
      <w:rFonts w:ascii="Arial" w:hAnsi="Arial" w:eastAsia="黑体" w:cs="Arial"/>
      <w:b/>
      <w:bCs/>
      <w:sz w:val="28"/>
      <w:szCs w:val="28"/>
    </w:rPr>
  </w:style>
  <w:style w:type="paragraph" w:styleId="922" w:customStyle="1">
    <w:name w:val="标题 51"/>
    <w:basedOn w:val="703"/>
    <w:next w:val="919"/>
    <w:link w:val="934"/>
    <w:uiPriority w:val="0"/>
    <w:qFormat/>
    <w:pPr>
      <w:keepNext/>
      <w:outlineLvl w:val="4"/>
    </w:pPr>
    <w:rPr>
      <w:rFonts w:ascii="宋体" w:hAnsi="Times New Roman"/>
      <w:color w:val="000000"/>
      <w:sz w:val="28"/>
      <w:szCs w:val="28"/>
    </w:rPr>
  </w:style>
  <w:style w:type="paragraph" w:styleId="923" w:customStyle="1">
    <w:name w:val="标题 61"/>
    <w:basedOn w:val="703"/>
    <w:next w:val="703"/>
    <w:link w:val="9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customStyle="1">
    <w:name w:val="标题 71"/>
    <w:basedOn w:val="703"/>
    <w:next w:val="703"/>
    <w:link w:val="93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25" w:customStyle="1">
    <w:name w:val="标题 81"/>
    <w:basedOn w:val="703"/>
    <w:next w:val="703"/>
    <w:link w:val="9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6" w:customStyle="1">
    <w:name w:val="标题 91"/>
    <w:basedOn w:val="703"/>
    <w:next w:val="703"/>
    <w:link w:val="938"/>
    <w:uiPriority w:val="0"/>
    <w:qFormat/>
    <w:pPr>
      <w:numPr>
        <w:ilvl w:val="8"/>
        <w:numId w:val="1"/>
      </w:numPr>
      <w:keepLines/>
      <w:keepNext/>
      <w:spacing w:before="240" w:after="64" w:line="320" w:lineRule="auto"/>
      <w:outlineLvl w:val="8"/>
    </w:pPr>
    <w:rPr>
      <w:rFonts w:ascii="Arial" w:hAnsi="Arial" w:eastAsia="黑体"/>
      <w:szCs w:val="21"/>
    </w:rPr>
  </w:style>
  <w:style w:type="character" w:styleId="927" w:customStyle="1">
    <w:name w:val="默认段落字体1"/>
    <w:uiPriority w:val="1"/>
    <w:unhideWhenUsed/>
    <w:qFormat/>
    <w:rPr>
      <w:rFonts w:hint="default" w:ascii="Calibri" w:hAnsi="Calibri" w:eastAsia="宋体" w:cs="Times New Roman"/>
      <w:sz w:val="21"/>
      <w:szCs w:val="22"/>
    </w:rPr>
  </w:style>
  <w:style w:type="table" w:styleId="928" w:customStyle="1">
    <w:name w:val="普通表格1"/>
    <w:uiPriority w:val="99"/>
    <w:unhideWhenUsed/>
    <w:qFormat/>
    <w:tblPr>
      <w:tblCellMar>
        <w:left w:w="0" w:type="dxa"/>
        <w:top w:w="0" w:type="dxa"/>
        <w:right w:w="0" w:type="dxa"/>
        <w:bottom w:w="0" w:type="dxa"/>
      </w:tblCellMar>
    </w:tblPr>
  </w:style>
  <w:style w:type="character" w:styleId="929" w:customStyle="1">
    <w:name w:val="标题 1 字符"/>
    <w:link w:val="917"/>
    <w:uiPriority w:val="0"/>
    <w:qFormat/>
    <w:rPr>
      <w:rFonts w:ascii="楷体_GB2312" w:hAnsi="Times New Roman" w:eastAsia="楷体_GB2312" w:cs="Times New Roman"/>
      <w:sz w:val="28"/>
      <w:szCs w:val="28"/>
    </w:rPr>
  </w:style>
  <w:style w:type="character" w:styleId="930" w:customStyle="1">
    <w:name w:val="标题 2 字符1"/>
    <w:link w:val="918"/>
    <w:uiPriority w:val="0"/>
    <w:qFormat/>
    <w:rPr>
      <w:rFonts w:ascii="Arial" w:hAnsi="Arial" w:eastAsia="幼圆" w:cs="Arial"/>
      <w:b/>
      <w:bCs/>
      <w:sz w:val="44"/>
      <w:szCs w:val="44"/>
    </w:rPr>
  </w:style>
  <w:style w:type="character" w:styleId="931" w:customStyle="1">
    <w:name w:val="正文缩进 字符"/>
    <w:link w:val="919"/>
    <w:uiPriority w:val="0"/>
    <w:qFormat/>
    <w:rPr>
      <w:szCs w:val="21"/>
    </w:rPr>
  </w:style>
  <w:style w:type="character" w:styleId="932" w:customStyle="1">
    <w:name w:val="标题 3 字符"/>
    <w:link w:val="920"/>
    <w:uiPriority w:val="0"/>
    <w:qFormat/>
    <w:rPr>
      <w:rFonts w:ascii="Times New Roman" w:hAnsi="Times New Roman" w:eastAsia="宋体" w:cs="Times New Roman"/>
      <w:b/>
      <w:bCs/>
      <w:sz w:val="32"/>
      <w:szCs w:val="32"/>
    </w:rPr>
  </w:style>
  <w:style w:type="character" w:styleId="933" w:customStyle="1">
    <w:name w:val="标题 4 字符1"/>
    <w:link w:val="921"/>
    <w:uiPriority w:val="0"/>
    <w:qFormat/>
    <w:rPr>
      <w:rFonts w:ascii="Arial" w:hAnsi="Arial" w:eastAsia="黑体" w:cs="Arial"/>
      <w:b/>
      <w:bCs/>
      <w:sz w:val="28"/>
      <w:szCs w:val="28"/>
    </w:rPr>
  </w:style>
  <w:style w:type="character" w:styleId="934" w:customStyle="1">
    <w:name w:val="标题 5 字符"/>
    <w:link w:val="922"/>
    <w:uiPriority w:val="0"/>
    <w:qFormat/>
    <w:rPr>
      <w:rFonts w:ascii="宋体" w:hAnsi="Times New Roman" w:eastAsia="宋体" w:cs="Times New Roman"/>
      <w:color w:val="000000"/>
      <w:sz w:val="28"/>
      <w:szCs w:val="28"/>
    </w:rPr>
  </w:style>
  <w:style w:type="character" w:styleId="935" w:customStyle="1">
    <w:name w:val="标题 6 字符"/>
    <w:link w:val="923"/>
    <w:uiPriority w:val="0"/>
    <w:qFormat/>
    <w:rPr>
      <w:rFonts w:ascii="Arial" w:hAnsi="Arial" w:eastAsia="黑体" w:cs="Times New Roman"/>
      <w:b/>
      <w:bCs/>
      <w:sz w:val="24"/>
      <w:szCs w:val="24"/>
    </w:rPr>
  </w:style>
  <w:style w:type="character" w:styleId="936" w:customStyle="1">
    <w:name w:val="标题 7 字符"/>
    <w:link w:val="924"/>
    <w:uiPriority w:val="0"/>
    <w:qFormat/>
    <w:rPr>
      <w:rFonts w:ascii="Times New Roman" w:hAnsi="Times New Roman" w:eastAsia="宋体" w:cs="Times New Roman"/>
      <w:b/>
      <w:bCs/>
      <w:sz w:val="24"/>
      <w:szCs w:val="24"/>
    </w:rPr>
  </w:style>
  <w:style w:type="character" w:styleId="937" w:customStyle="1">
    <w:name w:val="标题 8 字符"/>
    <w:link w:val="925"/>
    <w:uiPriority w:val="0"/>
    <w:qFormat/>
    <w:rPr>
      <w:rFonts w:ascii="Arial" w:hAnsi="Arial" w:eastAsia="黑体" w:cs="Times New Roman"/>
      <w:sz w:val="24"/>
      <w:szCs w:val="24"/>
    </w:rPr>
  </w:style>
  <w:style w:type="character" w:styleId="938" w:customStyle="1">
    <w:name w:val="标题 9 字符"/>
    <w:link w:val="926"/>
    <w:uiPriority w:val="0"/>
    <w:qFormat/>
    <w:rPr>
      <w:rFonts w:ascii="Arial" w:hAnsi="Arial" w:eastAsia="黑体" w:cs="Times New Roman"/>
      <w:szCs w:val="21"/>
    </w:rPr>
  </w:style>
  <w:style w:type="paragraph" w:styleId="939" w:customStyle="1">
    <w:name w:val="列表 31"/>
    <w:basedOn w:val="703"/>
    <w:uiPriority w:val="0"/>
    <w:qFormat/>
    <w:pPr>
      <w:ind w:left="100" w:hanging="200"/>
    </w:pPr>
    <w:rPr>
      <w:rFonts w:ascii="Times New Roman" w:hAnsi="Times New Roman"/>
      <w:szCs w:val="21"/>
    </w:rPr>
  </w:style>
  <w:style w:type="paragraph" w:styleId="940" w:customStyle="1">
    <w:name w:val="文档结构图1"/>
    <w:basedOn w:val="703"/>
    <w:link w:val="941"/>
    <w:uiPriority w:val="0"/>
    <w:qFormat/>
    <w:pPr>
      <w:shd w:val="clear" w:color="auto" w:fill="000080"/>
    </w:pPr>
    <w:rPr>
      <w:rFonts w:ascii="Times New Roman" w:hAnsi="Times New Roman"/>
      <w:szCs w:val="21"/>
    </w:rPr>
  </w:style>
  <w:style w:type="character" w:styleId="941" w:customStyle="1">
    <w:name w:val="文档结构图 字符"/>
    <w:link w:val="940"/>
    <w:uiPriority w:val="0"/>
    <w:semiHidden/>
    <w:qFormat/>
    <w:rPr>
      <w:rFonts w:ascii="Times New Roman" w:hAnsi="Times New Roman" w:eastAsia="宋体" w:cs="Times New Roman"/>
      <w:szCs w:val="21"/>
      <w:shd w:val="clear" w:color="auto" w:fill="000080"/>
    </w:rPr>
  </w:style>
  <w:style w:type="paragraph" w:styleId="942" w:customStyle="1">
    <w:name w:val="批注文字11"/>
    <w:basedOn w:val="703"/>
    <w:link w:val="943"/>
    <w:uiPriority w:val="99"/>
    <w:unhideWhenUsed/>
    <w:qFormat/>
    <w:pPr>
      <w:jc w:val="left"/>
    </w:pPr>
  </w:style>
  <w:style w:type="character" w:styleId="943" w:customStyle="1">
    <w:name w:val="批注文字 字符1"/>
    <w:link w:val="942"/>
    <w:uiPriority w:val="99"/>
    <w:semiHidden/>
    <w:qFormat/>
  </w:style>
  <w:style w:type="paragraph" w:styleId="944" w:customStyle="1">
    <w:name w:val="正文文本 31"/>
    <w:basedOn w:val="703"/>
    <w:link w:val="945"/>
    <w:uiPriority w:val="0"/>
    <w:qFormat/>
    <w:rPr>
      <w:rFonts w:ascii="仿宋_GB2312" w:hAnsi="Arial" w:eastAsia="仿宋_GB2312"/>
      <w:sz w:val="32"/>
      <w:szCs w:val="32"/>
    </w:rPr>
  </w:style>
  <w:style w:type="character" w:styleId="945" w:customStyle="1">
    <w:name w:val="正文文本 3 字符"/>
    <w:link w:val="944"/>
    <w:uiPriority w:val="0"/>
    <w:qFormat/>
    <w:rPr>
      <w:rFonts w:ascii="仿宋_GB2312" w:hAnsi="Arial" w:eastAsia="仿宋_GB2312" w:cs="Times New Roman"/>
      <w:sz w:val="32"/>
      <w:szCs w:val="32"/>
    </w:rPr>
  </w:style>
  <w:style w:type="paragraph" w:styleId="946" w:customStyle="1">
    <w:name w:val="正文文本1"/>
    <w:basedOn w:val="703"/>
    <w:link w:val="947"/>
    <w:uiPriority w:val="0"/>
    <w:qFormat/>
    <w:rPr>
      <w:rFonts w:ascii="楷体_GB2312" w:hAnsi="Arial" w:eastAsia="楷体_GB2312"/>
      <w:sz w:val="28"/>
      <w:szCs w:val="28"/>
    </w:rPr>
  </w:style>
  <w:style w:type="character" w:styleId="947" w:customStyle="1">
    <w:name w:val="正文文本 字符"/>
    <w:link w:val="946"/>
    <w:uiPriority w:val="0"/>
    <w:qFormat/>
    <w:rPr>
      <w:rFonts w:ascii="楷体_GB2312" w:hAnsi="Arial" w:eastAsia="楷体_GB2312" w:cs="Times New Roman"/>
      <w:sz w:val="28"/>
      <w:szCs w:val="28"/>
    </w:rPr>
  </w:style>
  <w:style w:type="paragraph" w:styleId="948" w:customStyle="1">
    <w:name w:val="正文文本缩进1"/>
    <w:basedOn w:val="703"/>
    <w:link w:val="949"/>
    <w:uiPriority w:val="0"/>
    <w:unhideWhenUsed/>
    <w:qFormat/>
    <w:pPr>
      <w:ind w:left="420"/>
      <w:spacing w:after="120"/>
    </w:pPr>
  </w:style>
  <w:style w:type="character" w:styleId="949" w:customStyle="1">
    <w:name w:val="正文文本缩进 字符"/>
    <w:link w:val="948"/>
    <w:uiPriority w:val="99"/>
    <w:semiHidden/>
    <w:qFormat/>
  </w:style>
  <w:style w:type="paragraph" w:styleId="950" w:customStyle="1">
    <w:name w:val="列表 21"/>
    <w:basedOn w:val="703"/>
    <w:uiPriority w:val="0"/>
    <w:qFormat/>
    <w:pPr>
      <w:ind w:left="100" w:hanging="200"/>
    </w:pPr>
    <w:rPr>
      <w:rFonts w:ascii="Times New Roman" w:hAnsi="Times New Roman"/>
      <w:szCs w:val="21"/>
    </w:rPr>
  </w:style>
  <w:style w:type="paragraph" w:styleId="951" w:customStyle="1">
    <w:name w:val="纯文本1"/>
    <w:basedOn w:val="703"/>
    <w:link w:val="952"/>
    <w:uiPriority w:val="0"/>
    <w:qFormat/>
    <w:rPr>
      <w:rFonts w:ascii="宋体" w:hAnsi="Courier New"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日期1"/>
    <w:basedOn w:val="703"/>
    <w:next w:val="703"/>
    <w:link w:val="954"/>
    <w:uiPriority w:val="0"/>
    <w:qFormat/>
    <w:rPr>
      <w:rFonts w:ascii="Times New Roman" w:hAnsi="Times New Roman"/>
      <w:sz w:val="24"/>
      <w:szCs w:val="24"/>
    </w:rPr>
  </w:style>
  <w:style w:type="character" w:styleId="954" w:customStyle="1">
    <w:name w:val="日期 字符"/>
    <w:link w:val="953"/>
    <w:uiPriority w:val="0"/>
    <w:qFormat/>
    <w:rPr>
      <w:rFonts w:ascii="Times New Roman" w:hAnsi="Times New Roman" w:eastAsia="宋体" w:cs="Times New Roman"/>
      <w:sz w:val="24"/>
      <w:szCs w:val="24"/>
    </w:rPr>
  </w:style>
  <w:style w:type="paragraph" w:styleId="955" w:customStyle="1">
    <w:name w:val="正文文本缩进 21"/>
    <w:basedOn w:val="703"/>
    <w:link w:val="956"/>
    <w:uiPriority w:val="0"/>
    <w:qFormat/>
    <w:pPr>
      <w:ind w:left="630" w:firstLine="645"/>
    </w:pPr>
    <w:rPr>
      <w:rFonts w:ascii="Arial" w:hAnsi="Arial" w:eastAsia="仿宋_GB2312" w:cs="Arial"/>
      <w:sz w:val="32"/>
      <w:szCs w:val="32"/>
    </w:rPr>
  </w:style>
  <w:style w:type="character" w:styleId="956" w:customStyle="1">
    <w:name w:val="正文文本缩进 2 字符"/>
    <w:link w:val="955"/>
    <w:uiPriority w:val="0"/>
    <w:qFormat/>
    <w:rPr>
      <w:rFonts w:ascii="Arial" w:hAnsi="Arial" w:eastAsia="仿宋_GB2312" w:cs="Arial"/>
      <w:sz w:val="32"/>
      <w:szCs w:val="32"/>
    </w:rPr>
  </w:style>
  <w:style w:type="paragraph" w:styleId="957" w:customStyle="1">
    <w:name w:val="批注框文本1"/>
    <w:basedOn w:val="703"/>
    <w:link w:val="958"/>
    <w:uiPriority w:val="0"/>
    <w:qFormat/>
    <w:rPr>
      <w:rFonts w:ascii="Times New Roman" w:hAnsi="Times New Roman"/>
      <w:sz w:val="18"/>
      <w:szCs w:val="18"/>
    </w:rPr>
  </w:style>
  <w:style w:type="character" w:styleId="958" w:customStyle="1">
    <w:name w:val="批注框文本 字符"/>
    <w:link w:val="957"/>
    <w:uiPriority w:val="0"/>
    <w:semiHidden/>
    <w:qFormat/>
    <w:rPr>
      <w:rFonts w:ascii="Times New Roman" w:hAnsi="Times New Roman" w:eastAsia="宋体" w:cs="Times New Roman"/>
      <w:sz w:val="18"/>
      <w:szCs w:val="18"/>
    </w:rPr>
  </w:style>
  <w:style w:type="paragraph" w:styleId="959" w:customStyle="1">
    <w:name w:val="页脚1"/>
    <w:basedOn w:val="703"/>
    <w:link w:val="960"/>
    <w:uiPriority w:val="0"/>
    <w:qFormat/>
    <w:pPr>
      <w:jc w:val="left"/>
      <w:tabs>
        <w:tab w:val="center" w:pos="4153" w:leader="none"/>
        <w:tab w:val="right" w:pos="8306" w:leader="none"/>
      </w:tabs>
    </w:pPr>
    <w:rPr>
      <w:rFonts w:ascii="Times New Roman" w:hAnsi="Times New Roman"/>
      <w:sz w:val="18"/>
      <w:szCs w:val="18"/>
    </w:rPr>
  </w:style>
  <w:style w:type="character" w:styleId="960" w:customStyle="1">
    <w:name w:val="页脚 字符"/>
    <w:link w:val="959"/>
    <w:uiPriority w:val="0"/>
    <w:qFormat/>
    <w:rPr>
      <w:rFonts w:ascii="Times New Roman" w:hAnsi="Times New Roman" w:eastAsia="宋体" w:cs="Times New Roman"/>
      <w:sz w:val="18"/>
      <w:szCs w:val="18"/>
    </w:rPr>
  </w:style>
  <w:style w:type="paragraph" w:styleId="961" w:customStyle="1">
    <w:name w:val="页眉1"/>
    <w:basedOn w:val="703"/>
    <w:link w:val="96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2" w:customStyle="1">
    <w:name w:val="页眉 字符"/>
    <w:link w:val="961"/>
    <w:uiPriority w:val="0"/>
    <w:qFormat/>
    <w:rPr>
      <w:rFonts w:ascii="Times New Roman" w:hAnsi="Times New Roman" w:eastAsia="宋体" w:cs="Times New Roman"/>
      <w:sz w:val="18"/>
      <w:szCs w:val="18"/>
    </w:rPr>
  </w:style>
  <w:style w:type="paragraph" w:styleId="963" w:customStyle="1">
    <w:name w:val="列表1"/>
    <w:basedOn w:val="703"/>
    <w:uiPriority w:val="0"/>
    <w:qFormat/>
    <w:pPr>
      <w:ind w:left="200" w:hanging="200"/>
    </w:pPr>
    <w:rPr>
      <w:rFonts w:ascii="Times New Roman" w:hAnsi="Times New Roman"/>
      <w:szCs w:val="21"/>
    </w:rPr>
  </w:style>
  <w:style w:type="paragraph" w:styleId="964" w:customStyle="1">
    <w:name w:val="正文文本缩进 31"/>
    <w:basedOn w:val="703"/>
    <w:link w:val="965"/>
    <w:uiPriority w:val="0"/>
    <w:qFormat/>
    <w:pPr>
      <w:ind w:left="645" w:firstLine="645"/>
    </w:pPr>
    <w:rPr>
      <w:rFonts w:ascii="Arial" w:hAnsi="Arial" w:eastAsia="仿宋_GB2312" w:cs="Arial"/>
      <w:color w:val="ffff00"/>
      <w:sz w:val="32"/>
      <w:szCs w:val="32"/>
    </w:rPr>
  </w:style>
  <w:style w:type="character" w:styleId="965" w:customStyle="1">
    <w:name w:val="正文文本缩进 3 字符"/>
    <w:link w:val="964"/>
    <w:uiPriority w:val="0"/>
    <w:qFormat/>
    <w:rPr>
      <w:rFonts w:ascii="Arial" w:hAnsi="Arial" w:eastAsia="仿宋_GB2312" w:cs="Arial"/>
      <w:color w:val="ffff00"/>
      <w:sz w:val="32"/>
      <w:szCs w:val="32"/>
    </w:rPr>
  </w:style>
  <w:style w:type="paragraph" w:styleId="966" w:customStyle="1">
    <w:name w:val="图表目录11"/>
    <w:basedOn w:val="703"/>
    <w:next w:val="703"/>
    <w:uiPriority w:val="0"/>
    <w:qFormat/>
    <w:pPr>
      <w:ind w:left="840" w:hanging="420"/>
    </w:pPr>
    <w:rPr>
      <w:rFonts w:ascii="Times New Roman" w:hAnsi="Times New Roman"/>
      <w:szCs w:val="21"/>
    </w:rPr>
  </w:style>
  <w:style w:type="paragraph" w:styleId="967" w:customStyle="1">
    <w:name w:val="正文文本 21"/>
    <w:basedOn w:val="703"/>
    <w:link w:val="968"/>
    <w:uiPriority w:val="0"/>
    <w:qFormat/>
    <w:pPr>
      <w:jc w:val="center"/>
      <w:widowControl/>
    </w:pPr>
    <w:rPr>
      <w:rFonts w:ascii="楷体_GB2312" w:hAnsi="Times New Roman" w:eastAsia="楷体_GB2312"/>
      <w:sz w:val="28"/>
      <w:szCs w:val="28"/>
    </w:rPr>
  </w:style>
  <w:style w:type="character" w:styleId="968" w:customStyle="1">
    <w:name w:val="正文文本 2 字符"/>
    <w:link w:val="967"/>
    <w:uiPriority w:val="0"/>
    <w:qFormat/>
    <w:rPr>
      <w:rFonts w:ascii="楷体_GB2312" w:hAnsi="Times New Roman" w:eastAsia="楷体_GB2312" w:cs="Times New Roman"/>
      <w:sz w:val="28"/>
      <w:szCs w:val="28"/>
    </w:rPr>
  </w:style>
  <w:style w:type="paragraph" w:styleId="969" w:customStyle="1">
    <w:name w:val="普通(网站)1"/>
    <w:basedOn w:val="703"/>
    <w:uiPriority w:val="0"/>
    <w:qFormat/>
    <w:pPr>
      <w:jc w:val="left"/>
      <w:spacing w:before="100" w:beforeAutospacing="1" w:after="100" w:afterAutospacing="1"/>
      <w:widowControl/>
    </w:pPr>
    <w:rPr>
      <w:rFonts w:ascii="宋体" w:hAnsi="宋体" w:cs="宋体"/>
      <w:sz w:val="24"/>
      <w:szCs w:val="24"/>
    </w:rPr>
  </w:style>
  <w:style w:type="paragraph" w:styleId="970" w:customStyle="1">
    <w:name w:val="索引 11"/>
    <w:basedOn w:val="703"/>
    <w:next w:val="703"/>
    <w:uiPriority w:val="0"/>
    <w:qFormat/>
    <w:pPr>
      <w:spacing w:line="240" w:lineRule="atLeast"/>
    </w:pPr>
    <w:rPr>
      <w:rFonts w:ascii="Times New Roman" w:hAnsi="Times New Roman"/>
      <w:b/>
      <w:bCs/>
      <w:szCs w:val="21"/>
    </w:rPr>
  </w:style>
  <w:style w:type="paragraph" w:styleId="971" w:customStyle="1">
    <w:name w:val="批注主题1"/>
    <w:basedOn w:val="942"/>
    <w:next w:val="942"/>
    <w:link w:val="972"/>
    <w:uiPriority w:val="0"/>
    <w:qFormat/>
    <w:rPr>
      <w:rFonts w:ascii="Times New Roman" w:hAnsi="Times New Roman"/>
      <w:b/>
      <w:bCs/>
      <w:szCs w:val="21"/>
    </w:rPr>
  </w:style>
  <w:style w:type="character" w:styleId="972" w:customStyle="1">
    <w:name w:val="批注主题 字符"/>
    <w:link w:val="971"/>
    <w:uiPriority w:val="0"/>
    <w:semiHidden/>
    <w:qFormat/>
    <w:rPr>
      <w:rFonts w:ascii="Times New Roman" w:hAnsi="Times New Roman" w:eastAsia="宋体" w:cs="Times New Roman"/>
      <w:b/>
      <w:bCs/>
      <w:szCs w:val="21"/>
    </w:rPr>
  </w:style>
  <w:style w:type="paragraph" w:styleId="973" w:customStyle="1">
    <w:name w:val="正文文本首行缩进1"/>
    <w:basedOn w:val="703"/>
    <w:link w:val="974"/>
    <w:uiPriority w:val="0"/>
    <w:qFormat/>
    <w:pPr>
      <w:ind w:firstLine="200"/>
      <w:spacing w:line="360" w:lineRule="auto"/>
    </w:pPr>
    <w:rPr>
      <w:rFonts w:ascii="仿宋_GB2312" w:hAnsi="Times New Roman" w:eastAsia="仿宋_GB2312"/>
      <w:sz w:val="30"/>
      <w:szCs w:val="30"/>
    </w:rPr>
  </w:style>
  <w:style w:type="character" w:styleId="974" w:customStyle="1">
    <w:name w:val="正文文本首行缩进 字符"/>
    <w:link w:val="973"/>
    <w:uiPriority w:val="0"/>
    <w:qFormat/>
    <w:rPr>
      <w:rFonts w:ascii="仿宋_GB2312" w:hAnsi="Times New Roman" w:eastAsia="仿宋_GB2312" w:cs="Times New Roman"/>
      <w:sz w:val="30"/>
      <w:szCs w:val="30"/>
    </w:rPr>
  </w:style>
  <w:style w:type="paragraph" w:styleId="975" w:customStyle="1">
    <w:name w:val="正文文本首行缩进 21"/>
    <w:basedOn w:val="948"/>
    <w:link w:val="976"/>
    <w:uiPriority w:val="0"/>
    <w:qFormat/>
    <w:pPr>
      <w:ind w:left="0" w:firstLine="420"/>
      <w:spacing w:after="0" w:line="360" w:lineRule="auto"/>
    </w:pPr>
    <w:rPr>
      <w:rFonts w:ascii="宋体" w:hAnsi="宋体"/>
      <w:szCs w:val="20"/>
    </w:rPr>
  </w:style>
  <w:style w:type="character" w:styleId="976" w:customStyle="1">
    <w:name w:val="正文文本首行缩进 2 字符"/>
    <w:link w:val="975"/>
    <w:uiPriority w:val="0"/>
    <w:qFormat/>
    <w:rPr>
      <w:rFonts w:ascii="宋体" w:hAnsi="宋体" w:eastAsia="宋体" w:cs="Times New Roman"/>
      <w:szCs w:val="20"/>
    </w:rPr>
  </w:style>
  <w:style w:type="table" w:styleId="977" w:customStyle="1">
    <w:name w:val="网格型1"/>
    <w:basedOn w:val="928"/>
    <w:uiPriority w:val="0"/>
    <w:qFormat/>
    <w:pPr>
      <w:jc w:val="both"/>
      <w:widowControl w:val="off"/>
    </w:pPr>
    <w:tblPr>
      <w:tblCellMar>
        <w:left w:w="0" w:type="dxa"/>
        <w:top w:w="0" w:type="dxa"/>
        <w:right w:w="0" w:type="dxa"/>
        <w:bottom w:w="0" w:type="dxa"/>
      </w:tblCellMar>
    </w:tblPr>
  </w:style>
  <w:style w:type="character" w:styleId="978" w:customStyle="1">
    <w:name w:val="要点1"/>
    <w:uiPriority w:val="0"/>
    <w:qFormat/>
    <w:rPr>
      <w:b/>
      <w:bCs/>
    </w:rPr>
  </w:style>
  <w:style w:type="character" w:styleId="979" w:customStyle="1">
    <w:name w:val="页码1"/>
    <w:uiPriority w:val="0"/>
    <w:qFormat/>
  </w:style>
  <w:style w:type="character" w:styleId="980" w:customStyle="1">
    <w:name w:val="访问过的超链接1"/>
    <w:uiPriority w:val="0"/>
    <w:qFormat/>
    <w:rPr>
      <w:color w:val="800080"/>
      <w:u w:val="single"/>
    </w:rPr>
  </w:style>
  <w:style w:type="character" w:styleId="981" w:customStyle="1">
    <w:name w:val="超链接1"/>
    <w:uiPriority w:val="99"/>
    <w:qFormat/>
    <w:rPr>
      <w:color w:val="0000ff"/>
      <w:u w:val="single"/>
    </w:rPr>
  </w:style>
  <w:style w:type="character" w:styleId="982" w:customStyle="1">
    <w:name w:val="批注引用1"/>
    <w:uiPriority w:val="0"/>
    <w:qFormat/>
    <w:rPr>
      <w:sz w:val="21"/>
      <w:szCs w:val="21"/>
    </w:rPr>
  </w:style>
  <w:style w:type="character" w:styleId="983" w:customStyle="1">
    <w:name w:val="font5 Char"/>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rPr>
  </w:style>
  <w:style w:type="paragraph" w:styleId="985" w:customStyle="1">
    <w:name w:val="二级目录"/>
    <w:next w:val="703"/>
    <w:link w:val="98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03"/>
    <w:link w:val="986"/>
    <w:uiPriority w:val="0"/>
    <w:qFormat/>
    <w:pPr>
      <w:contextualSpacing/>
      <w:ind w:left="720"/>
      <w:jc w:val="left"/>
      <w:widowControl/>
    </w:pPr>
    <w:rPr>
      <w:sz w:val="24"/>
      <w:szCs w:val="24"/>
      <w:lang w:eastAsia="en-US" w:bidi="en-US"/>
    </w:rPr>
  </w:style>
  <w:style w:type="paragraph" w:styleId="988" w:customStyle="1">
    <w:name w:val="Body Text(ch)"/>
    <w:basedOn w:val="703"/>
    <w:next w:val="946"/>
    <w:uiPriority w:val="0"/>
    <w:qFormat/>
    <w:pPr>
      <w:spacing w:after="120"/>
    </w:pPr>
    <w:rPr>
      <w:rFonts w:ascii="宋体" w:hAnsi="Arial"/>
      <w:bCs/>
      <w:iCs/>
      <w:szCs w:val="24"/>
    </w:rPr>
  </w:style>
  <w:style w:type="paragraph" w:styleId="989" w:customStyle="1">
    <w:name w:val="xl27"/>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Char"/>
    <w:basedOn w:val="703"/>
    <w:uiPriority w:val="0"/>
    <w:qFormat/>
    <w:pPr>
      <w:ind w:firstLine="200"/>
      <w:tabs>
        <w:tab w:val="left" w:pos="360" w:leader="none"/>
      </w:tabs>
    </w:pPr>
    <w:rPr>
      <w:rFonts w:ascii="Times New Roman" w:hAnsi="Times New Roman"/>
      <w:sz w:val="28"/>
      <w:szCs w:val="30"/>
    </w:rPr>
  </w:style>
  <w:style w:type="paragraph" w:styleId="992" w:customStyle="1">
    <w:name w:val="Char111"/>
    <w:basedOn w:val="940"/>
    <w:uiPriority w:val="0"/>
    <w:qFormat/>
    <w:rPr>
      <w:rFonts w:ascii="Tahoma" w:hAnsi="Tahoma"/>
      <w:sz w:val="24"/>
      <w:szCs w:val="24"/>
    </w:rPr>
  </w:style>
  <w:style w:type="paragraph" w:styleId="993" w:customStyle="1">
    <w:name w:val="普通正文"/>
    <w:basedOn w:val="703"/>
    <w:uiPriority w:val="0"/>
    <w:qFormat/>
    <w:pPr>
      <w:ind w:firstLine="480"/>
      <w:jc w:val="left"/>
      <w:spacing w:before="120" w:after="120" w:line="360" w:lineRule="auto"/>
    </w:pPr>
    <w:rPr>
      <w:rFonts w:ascii="Arial" w:hAnsi="Arial"/>
      <w:sz w:val="24"/>
      <w:szCs w:val="24"/>
    </w:rPr>
  </w:style>
  <w:style w:type="paragraph" w:styleId="994" w:customStyle="1">
    <w:name w:val="table_lines"/>
    <w:basedOn w:val="703"/>
    <w:uiPriority w:val="0"/>
    <w:qFormat/>
    <w:pPr>
      <w:jc w:val="left"/>
      <w:widowControl/>
    </w:pPr>
    <w:rPr>
      <w:rFonts w:ascii="Times New Roman" w:hAnsi="Times New Roman"/>
      <w:sz w:val="20"/>
      <w:szCs w:val="20"/>
      <w:lang w:val="de-DE" w:eastAsia="de-DE"/>
    </w:rPr>
  </w:style>
  <w:style w:type="paragraph" w:styleId="99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6" w:customStyle="1">
    <w:name w:val="font7"/>
    <w:basedOn w:val="703"/>
    <w:uiPriority w:val="0"/>
    <w:qFormat/>
    <w:pPr>
      <w:jc w:val="left"/>
      <w:spacing w:before="100" w:beforeAutospacing="1" w:after="100" w:afterAutospacing="1"/>
      <w:widowControl/>
    </w:pPr>
    <w:rPr>
      <w:rFonts w:hint="eastAsia" w:ascii="宋体" w:hAnsi="宋体"/>
      <w:sz w:val="18"/>
      <w:szCs w:val="18"/>
    </w:rPr>
  </w:style>
  <w:style w:type="paragraph" w:styleId="997" w:customStyle="1">
    <w:name w:val="Char Char Char Char"/>
    <w:basedOn w:val="940"/>
    <w:uiPriority w:val="0"/>
    <w:qFormat/>
    <w:pPr>
      <w:spacing w:line="360" w:lineRule="auto"/>
    </w:pPr>
    <w:rPr>
      <w:rFonts w:ascii="Tahoma" w:hAnsi="Tahoma"/>
      <w:sz w:val="24"/>
      <w:szCs w:val="24"/>
    </w:rPr>
  </w:style>
  <w:style w:type="paragraph" w:styleId="998" w:customStyle="1">
    <w:name w:val="列表段落1"/>
    <w:basedOn w:val="703"/>
    <w:uiPriority w:val="0"/>
    <w:qFormat/>
    <w:pPr>
      <w:contextualSpacing/>
      <w:ind w:left="720"/>
      <w:jc w:val="left"/>
      <w:widowControl/>
    </w:pPr>
    <w:rPr>
      <w:sz w:val="24"/>
      <w:szCs w:val="24"/>
      <w:lang w:eastAsia="en-US" w:bidi="en-US"/>
    </w:rPr>
  </w:style>
  <w:style w:type="paragraph" w:styleId="999" w:customStyle="1">
    <w:name w:val="4"/>
    <w:basedOn w:val="703"/>
    <w:next w:val="964"/>
    <w:uiPriority w:val="0"/>
    <w:qFormat/>
    <w:pPr>
      <w:ind w:firstLine="420"/>
      <w:spacing w:line="360" w:lineRule="auto"/>
    </w:pPr>
    <w:rPr>
      <w:rFonts w:ascii="Times New Roman" w:hAnsi="Times New Roman"/>
      <w:color w:val="ff0000"/>
      <w:sz w:val="24"/>
      <w:szCs w:val="24"/>
    </w:rPr>
  </w:style>
  <w:style w:type="paragraph" w:styleId="1000" w:customStyle="1">
    <w:name w:val="普通 (Web)"/>
    <w:basedOn w:val="703"/>
    <w:uiPriority w:val="0"/>
    <w:qFormat/>
    <w:pPr>
      <w:jc w:val="left"/>
      <w:spacing w:before="100" w:beforeAutospacing="1" w:after="100" w:afterAutospacing="1"/>
      <w:widowControl/>
    </w:pPr>
    <w:rPr>
      <w:rFonts w:ascii="宋体" w:hAnsi="宋体"/>
      <w:sz w:val="24"/>
      <w:szCs w:val="24"/>
    </w:rPr>
  </w:style>
  <w:style w:type="paragraph" w:styleId="1001" w:customStyle="1">
    <w:name w:val="Char Char Char Char Char Char Char Char Char Char"/>
    <w:basedOn w:val="703"/>
    <w:uiPriority w:val="0"/>
    <w:qFormat/>
    <w:pPr>
      <w:spacing w:line="360" w:lineRule="auto"/>
    </w:pPr>
    <w:rPr>
      <w:rFonts w:ascii="Times New Roman" w:hAnsi="Times New Roman"/>
      <w:sz w:val="24"/>
      <w:szCs w:val="20"/>
    </w:rPr>
  </w:style>
  <w:style w:type="paragraph" w:styleId="1002" w:customStyle="1">
    <w:name w:val="样式1"/>
    <w:basedOn w:val="703"/>
    <w:uiPriority w:val="0"/>
    <w:qFormat/>
    <w:pPr>
      <w:numPr>
        <w:ilvl w:val="0"/>
        <w:numId w:val="3"/>
      </w:numPr>
    </w:pPr>
    <w:rPr>
      <w:rFonts w:ascii="宋体" w:hAnsi="宋体"/>
      <w:szCs w:val="21"/>
    </w:rPr>
  </w:style>
  <w:style w:type="paragraph" w:styleId="1003" w:customStyle="1">
    <w:name w:val="font6"/>
    <w:basedOn w:val="703"/>
    <w:uiPriority w:val="0"/>
    <w:qFormat/>
    <w:pPr>
      <w:jc w:val="left"/>
      <w:spacing w:before="100" w:beforeAutospacing="1" w:after="100" w:afterAutospacing="1"/>
      <w:widowControl/>
    </w:pPr>
    <w:rPr>
      <w:rFonts w:hint="eastAsia" w:ascii="宋体" w:hAnsi="宋体"/>
      <w:sz w:val="28"/>
      <w:szCs w:val="28"/>
      <w:u w:val="single"/>
    </w:rPr>
  </w:style>
  <w:style w:type="paragraph" w:styleId="1004" w:customStyle="1">
    <w:name w:val="xl25"/>
    <w:basedOn w:val="7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703"/>
    <w:next w:val="70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6" w:customStyle="1">
    <w:name w:val="标题3"/>
    <w:basedOn w:val="703"/>
    <w:next w:val="703"/>
    <w:uiPriority w:val="0"/>
    <w:qFormat/>
    <w:pPr>
      <w:ind w:firstLine="624"/>
      <w:spacing w:line="590" w:lineRule="atLeast"/>
    </w:pPr>
    <w:rPr>
      <w:rFonts w:ascii="方正黑体_GBK" w:hAnsi="Times New Roman" w:eastAsia="方正黑体_GBK"/>
      <w:sz w:val="32"/>
      <w:szCs w:val="32"/>
    </w:rPr>
  </w:style>
  <w:style w:type="paragraph" w:styleId="1007" w:customStyle="1">
    <w:name w:val="xl24"/>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9"/>
    <w:basedOn w:val="7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customStyle="1">
    <w:name w:val="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1010" w:customStyle="1">
    <w:name w:val="xl2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Char Char Char Char Char Char Char Char1"/>
    <w:basedOn w:val="703"/>
    <w:uiPriority w:val="0"/>
    <w:qFormat/>
    <w:pPr>
      <w:jc w:val="left"/>
      <w:spacing w:after="160" w:line="240" w:lineRule="exact"/>
      <w:widowControl/>
    </w:pPr>
    <w:rPr>
      <w:rFonts w:ascii="Verdana" w:hAnsi="Verdana"/>
      <w:sz w:val="20"/>
      <w:szCs w:val="20"/>
      <w:lang w:eastAsia="en-US"/>
    </w:rPr>
  </w:style>
  <w:style w:type="paragraph" w:styleId="1012" w:customStyle="1">
    <w:name w:val="xl30"/>
    <w:basedOn w:val="703"/>
    <w:uiPriority w:val="0"/>
    <w:qFormat/>
    <w:pPr>
      <w:jc w:val="center"/>
      <w:spacing w:before="100" w:beforeAutospacing="1" w:after="100" w:afterAutospacing="1"/>
      <w:widowControl/>
    </w:pPr>
    <w:rPr>
      <w:rFonts w:ascii="宋体" w:hAnsi="宋体"/>
      <w:b/>
      <w:bCs/>
      <w:sz w:val="36"/>
      <w:szCs w:val="36"/>
    </w:rPr>
  </w:style>
  <w:style w:type="paragraph" w:styleId="1013" w:customStyle="1">
    <w:name w:val="Char Char Char Char11"/>
    <w:basedOn w:val="940"/>
    <w:uiPriority w:val="0"/>
    <w:qFormat/>
    <w:pPr>
      <w:spacing w:line="360" w:lineRule="auto"/>
    </w:pPr>
    <w:rPr>
      <w:rFonts w:ascii="Tahoma" w:hAnsi="Tahoma"/>
      <w:sz w:val="24"/>
      <w:szCs w:val="24"/>
    </w:rPr>
  </w:style>
  <w:style w:type="paragraph" w:styleId="1014" w:customStyle="1">
    <w:name w:val="table_1stline"/>
    <w:basedOn w:val="703"/>
    <w:uiPriority w:val="0"/>
    <w:qFormat/>
    <w:pPr>
      <w:jc w:val="left"/>
      <w:spacing w:before="120"/>
      <w:widowControl/>
    </w:pPr>
    <w:rPr>
      <w:rFonts w:ascii="Times New Roman" w:hAnsi="Times New Roman"/>
      <w:bCs/>
      <w:sz w:val="20"/>
      <w:szCs w:val="20"/>
      <w:lang w:val="de-DE" w:eastAsia="de-DE"/>
    </w:rPr>
  </w:style>
  <w:style w:type="paragraph" w:styleId="1015" w:customStyle="1">
    <w:name w:val="font5"/>
    <w:basedOn w:val="703"/>
    <w:uiPriority w:val="0"/>
    <w:qFormat/>
    <w:pPr>
      <w:jc w:val="left"/>
      <w:spacing w:before="100" w:beforeAutospacing="1" w:after="100" w:afterAutospacing="1"/>
      <w:widowControl/>
    </w:pPr>
    <w:rPr>
      <w:rFonts w:hint="eastAsia" w:ascii="宋体" w:hAnsi="宋体"/>
      <w:sz w:val="28"/>
      <w:szCs w:val="28"/>
    </w:rPr>
  </w:style>
  <w:style w:type="paragraph" w:styleId="1016" w:customStyle="1">
    <w:name w:val="标题1"/>
    <w:basedOn w:val="703"/>
    <w:next w:val="70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7" w:customStyle="1">
    <w:name w:val="修订1"/>
    <w:uiPriority w:val="0"/>
    <w:qFormat/>
    <w:rPr>
      <w:rFonts w:ascii="Times New Roman" w:hAnsi="Times New Roman" w:eastAsia="宋体" w:cs="Times New Roman"/>
      <w:sz w:val="21"/>
      <w:szCs w:val="21"/>
      <w:lang w:val="en-US" w:eastAsia="zh-CN" w:bidi="ar-SA"/>
    </w:rPr>
  </w:style>
  <w:style w:type="paragraph" w:styleId="1018" w:customStyle="1">
    <w:name w:val="无间隔1"/>
    <w:link w:val="1271"/>
    <w:uiPriority w:val="0"/>
    <w:qFormat/>
    <w:pPr>
      <w:jc w:val="both"/>
      <w:widowControl w:val="off"/>
    </w:pPr>
    <w:rPr>
      <w:rFonts w:ascii="Times New Roman" w:hAnsi="Times New Roman" w:eastAsia="宋体" w:cs="Times New Roman"/>
      <w:sz w:val="21"/>
      <w:szCs w:val="21"/>
      <w:lang w:val="en-US" w:eastAsia="zh-CN" w:bidi="ar-SA"/>
    </w:rPr>
  </w:style>
  <w:style w:type="paragraph" w:styleId="1019" w:customStyle="1">
    <w:name w:val="标题 21"/>
    <w:basedOn w:val="703"/>
    <w:next w:val="703"/>
    <w:link w:val="1020"/>
    <w:uiPriority w:val="0"/>
    <w:qFormat/>
    <w:pPr>
      <w:keepLines/>
      <w:keepNext/>
      <w:spacing w:before="260" w:after="260" w:line="413" w:lineRule="auto"/>
      <w:outlineLvl w:val="1"/>
    </w:pPr>
    <w:rPr>
      <w:rFonts w:ascii="Arial" w:hAnsi="Arial" w:eastAsia="黑体"/>
      <w:b/>
      <w:sz w:val="32"/>
      <w:szCs w:val="20"/>
    </w:rPr>
  </w:style>
  <w:style w:type="character" w:styleId="1020" w:customStyle="1">
    <w:name w:val="标题 2 字符"/>
    <w:link w:val="1019"/>
    <w:uiPriority w:val="0"/>
    <w:qFormat/>
    <w:rPr>
      <w:rFonts w:ascii="Arial" w:hAnsi="Arial" w:eastAsia="黑体"/>
      <w:b/>
      <w:sz w:val="32"/>
    </w:rPr>
  </w:style>
  <w:style w:type="paragraph" w:styleId="1021" w:customStyle="1">
    <w:name w:val="批注文字1"/>
    <w:basedOn w:val="703"/>
    <w:link w:val="1022"/>
    <w:uiPriority w:val="99"/>
    <w:qFormat/>
    <w:pPr>
      <w:jc w:val="left"/>
    </w:pPr>
    <w:rPr>
      <w:szCs w:val="20"/>
    </w:rPr>
  </w:style>
  <w:style w:type="character" w:styleId="1022" w:customStyle="1">
    <w:name w:val="批注文字 字符"/>
    <w:link w:val="1021"/>
    <w:uiPriority w:val="99"/>
    <w:qFormat/>
    <w:rPr>
      <w:sz w:val="21"/>
    </w:rPr>
  </w:style>
  <w:style w:type="paragraph" w:styleId="1023" w:customStyle="1">
    <w:name w:val="Normal_0_1"/>
    <w:uiPriority w:val="0"/>
    <w:qFormat/>
    <w:rPr>
      <w:rFonts w:ascii="黑体" w:hAnsi="黑体" w:eastAsia="黑体" w:cs="Times New Roman"/>
      <w:b/>
      <w:sz w:val="32"/>
      <w:szCs w:val="24"/>
      <w:lang w:val="en-US" w:eastAsia="zh-CN" w:bidi="ar-SA"/>
    </w:rPr>
  </w:style>
  <w:style w:type="paragraph" w:styleId="102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正文空2字"/>
    <w:basedOn w:val="70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27" w:customStyle="1">
    <w:name w:val="标题 4 字符"/>
    <w:uiPriority w:val="0"/>
    <w:qFormat/>
    <w:rPr>
      <w:rFonts w:ascii="Arial" w:hAnsi="Arial" w:eastAsia="黑体" w:cs="Arial"/>
      <w:b/>
      <w:bCs/>
      <w:sz w:val="28"/>
      <w:szCs w:val="28"/>
    </w:rPr>
  </w:style>
  <w:style w:type="paragraph" w:styleId="1028" w:customStyle="1">
    <w:name w:val="Normal_20"/>
    <w:uiPriority w:val="0"/>
    <w:qFormat/>
    <w:rPr>
      <w:rFonts w:ascii="黑体" w:hAnsi="黑体" w:eastAsia="黑体" w:cs="黑体"/>
      <w:b/>
      <w:sz w:val="32"/>
      <w:szCs w:val="24"/>
      <w:lang w:val="en-US" w:eastAsia="zh-CN" w:bidi="ar-SA"/>
    </w:rPr>
  </w:style>
  <w:style w:type="paragraph" w:styleId="102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Normal_18_0"/>
    <w:uiPriority w:val="0"/>
    <w:qFormat/>
    <w:rPr>
      <w:rFonts w:ascii="黑体" w:hAnsi="黑体" w:eastAsia="黑体" w:cs="黑体"/>
      <w:b/>
      <w:sz w:val="32"/>
      <w:szCs w:val="24"/>
      <w:lang w:val="en-US" w:eastAsia="zh-CN" w:bidi="ar-SA"/>
    </w:rPr>
  </w:style>
  <w:style w:type="paragraph" w:styleId="1031" w:customStyle="1">
    <w:name w:val="正文_12_0_0_0_0"/>
    <w:basedOn w:val="703"/>
    <w:uiPriority w:val="0"/>
    <w:qFormat/>
    <w:rPr>
      <w:rFonts w:ascii="Times New Roman" w:hAnsi="Times New Roman"/>
      <w:szCs w:val="24"/>
    </w:rPr>
  </w:style>
  <w:style w:type="paragraph" w:styleId="103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3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正文1_0"/>
    <w:link w:val="1317"/>
    <w:uiPriority w:val="0"/>
    <w:qFormat/>
    <w:pPr>
      <w:jc w:val="both"/>
      <w:widowControl w:val="off"/>
    </w:pPr>
    <w:rPr>
      <w:rFonts w:ascii="Times New Roman" w:hAnsi="Times New Roman" w:eastAsia="宋体" w:cs="Times New Roman"/>
      <w:szCs w:val="24"/>
      <w:lang w:val="en-US" w:eastAsia="zh-CN" w:bidi="ar-SA"/>
    </w:rPr>
  </w:style>
  <w:style w:type="paragraph" w:styleId="1036" w:customStyle="1">
    <w:name w:val="正文_16_0_0"/>
    <w:next w:val="1035"/>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3_0"/>
    <w:uiPriority w:val="0"/>
    <w:qFormat/>
    <w:rPr>
      <w:rFonts w:ascii="黑体" w:hAnsi="黑体" w:eastAsia="黑体" w:cs="Times New Roman"/>
      <w:b/>
      <w:sz w:val="32"/>
      <w:szCs w:val="24"/>
      <w:lang w:val="en-US" w:eastAsia="zh-CN" w:bidi="ar-SA"/>
    </w:rPr>
  </w:style>
  <w:style w:type="paragraph" w:styleId="10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列表项目符号 41"/>
    <w:basedOn w:val="703"/>
    <w:uiPriority w:val="0"/>
    <w:qFormat/>
    <w:pPr>
      <w:ind w:left="360" w:hanging="360"/>
      <w:spacing w:line="380" w:lineRule="exact"/>
      <w:tabs>
        <w:tab w:val="left" w:pos="360" w:leader="none"/>
      </w:tabs>
    </w:pPr>
    <w:rPr>
      <w:sz w:val="28"/>
    </w:rPr>
  </w:style>
  <w:style w:type="paragraph" w:styleId="1040" w:customStyle="1">
    <w:name w:val="索引 81"/>
    <w:basedOn w:val="703"/>
    <w:next w:val="703"/>
    <w:uiPriority w:val="0"/>
    <w:qFormat/>
    <w:pPr>
      <w:ind w:left="1400"/>
    </w:pPr>
  </w:style>
  <w:style w:type="paragraph" w:styleId="1041" w:customStyle="1">
    <w:name w:val="列表编号1"/>
    <w:basedOn w:val="703"/>
    <w:uiPriority w:val="0"/>
    <w:qFormat/>
    <w:pPr>
      <w:spacing w:line="360" w:lineRule="auto"/>
      <w:tabs>
        <w:tab w:val="left" w:pos="0" w:leader="none"/>
        <w:tab w:val="left" w:pos="840" w:leader="none"/>
      </w:tabs>
    </w:pPr>
  </w:style>
  <w:style w:type="paragraph" w:styleId="1042" w:customStyle="1">
    <w:name w:val="题注1"/>
    <w:basedOn w:val="703"/>
    <w:next w:val="703"/>
    <w:link w:val="1043"/>
    <w:uiPriority w:val="0"/>
    <w:qFormat/>
    <w:pPr>
      <w:spacing w:line="360" w:lineRule="auto"/>
      <w:tabs>
        <w:tab w:val="left" w:pos="0" w:leader="none"/>
      </w:tabs>
    </w:pPr>
    <w:rPr>
      <w:rFonts w:ascii="Arial" w:hAnsi="Arial" w:eastAsia="黑体"/>
      <w:sz w:val="20"/>
      <w:szCs w:val="20"/>
    </w:rPr>
  </w:style>
  <w:style w:type="character" w:styleId="1043" w:customStyle="1">
    <w:name w:val="题注 字符"/>
    <w:link w:val="1042"/>
    <w:uiPriority w:val="0"/>
    <w:qFormat/>
    <w:rPr>
      <w:rFonts w:ascii="Arial" w:hAnsi="Arial" w:eastAsia="黑体"/>
    </w:rPr>
  </w:style>
  <w:style w:type="paragraph" w:styleId="1044" w:customStyle="1">
    <w:name w:val="索引 51"/>
    <w:basedOn w:val="703"/>
    <w:next w:val="703"/>
    <w:uiPriority w:val="0"/>
    <w:qFormat/>
    <w:pPr>
      <w:ind w:left="800"/>
    </w:pPr>
  </w:style>
  <w:style w:type="paragraph" w:styleId="1045" w:customStyle="1">
    <w:name w:val="列表项目符号1"/>
    <w:basedOn w:val="703"/>
    <w:uiPriority w:val="0"/>
    <w:qFormat/>
    <w:pPr>
      <w:ind w:left="962" w:hanging="480"/>
      <w:spacing w:line="360" w:lineRule="auto"/>
      <w:tabs>
        <w:tab w:val="left" w:pos="840" w:leader="none"/>
      </w:tabs>
    </w:pPr>
    <w:rPr>
      <w:sz w:val="24"/>
    </w:rPr>
  </w:style>
  <w:style w:type="paragraph" w:styleId="1046" w:customStyle="1">
    <w:name w:val="索引 61"/>
    <w:basedOn w:val="703"/>
    <w:next w:val="703"/>
    <w:uiPriority w:val="0"/>
    <w:qFormat/>
    <w:pPr>
      <w:ind w:left="1000"/>
    </w:pPr>
  </w:style>
  <w:style w:type="paragraph" w:styleId="1047" w:customStyle="1">
    <w:name w:val="列表项目符号 31"/>
    <w:basedOn w:val="703"/>
    <w:uiPriority w:val="0"/>
    <w:qFormat/>
    <w:pPr>
      <w:ind w:left="1200" w:hanging="360"/>
      <w:spacing w:line="380" w:lineRule="exact"/>
      <w:tabs>
        <w:tab w:val="left" w:pos="1200" w:leader="none"/>
      </w:tabs>
    </w:pPr>
    <w:rPr>
      <w:sz w:val="28"/>
    </w:rPr>
  </w:style>
  <w:style w:type="paragraph" w:styleId="1048" w:customStyle="1">
    <w:name w:val="文本块1"/>
    <w:basedOn w:val="703"/>
    <w:uiPriority w:val="0"/>
    <w:qFormat/>
    <w:pPr>
      <w:ind w:left="1548" w:right="12" w:hanging="2405"/>
      <w:spacing w:line="360" w:lineRule="exact"/>
    </w:pPr>
    <w:rPr>
      <w:rFonts w:ascii="宋体"/>
      <w:bCs/>
      <w:sz w:val="28"/>
    </w:rPr>
  </w:style>
  <w:style w:type="paragraph" w:styleId="1049" w:customStyle="1">
    <w:name w:val="列表项目符号 21"/>
    <w:basedOn w:val="703"/>
    <w:uiPriority w:val="0"/>
    <w:qFormat/>
    <w:pPr>
      <w:ind w:left="720" w:hanging="360"/>
      <w:spacing w:line="360" w:lineRule="auto"/>
      <w:tabs>
        <w:tab w:val="left" w:pos="720" w:leader="none"/>
      </w:tabs>
    </w:pPr>
    <w:rPr>
      <w:sz w:val="24"/>
    </w:rPr>
  </w:style>
  <w:style w:type="paragraph" w:styleId="1050" w:customStyle="1">
    <w:name w:val="HTML 地址1"/>
    <w:basedOn w:val="703"/>
    <w:link w:val="1051"/>
    <w:uiPriority w:val="0"/>
    <w:qFormat/>
    <w:rPr>
      <w:i/>
      <w:iCs/>
    </w:rPr>
  </w:style>
  <w:style w:type="character" w:styleId="1051" w:customStyle="1">
    <w:name w:val="HTML 地址 字符"/>
    <w:link w:val="1050"/>
    <w:uiPriority w:val="0"/>
    <w:qFormat/>
    <w:rPr>
      <w:i/>
      <w:iCs/>
      <w:sz w:val="21"/>
      <w:szCs w:val="22"/>
    </w:rPr>
  </w:style>
  <w:style w:type="paragraph" w:styleId="1052" w:customStyle="1">
    <w:name w:val="索引 41"/>
    <w:basedOn w:val="703"/>
    <w:next w:val="703"/>
    <w:uiPriority w:val="0"/>
    <w:qFormat/>
    <w:pPr>
      <w:ind w:left="600"/>
    </w:pPr>
  </w:style>
  <w:style w:type="paragraph" w:styleId="1053" w:customStyle="1">
    <w:name w:val="列表项目符号 51"/>
    <w:basedOn w:val="703"/>
    <w:uiPriority w:val="0"/>
    <w:qFormat/>
    <w:pPr>
      <w:ind w:left="720" w:hanging="360"/>
      <w:spacing w:line="380" w:lineRule="exact"/>
      <w:tabs>
        <w:tab w:val="left" w:pos="720" w:leader="none"/>
      </w:tabs>
    </w:pPr>
    <w:rPr>
      <w:sz w:val="28"/>
    </w:rPr>
  </w:style>
  <w:style w:type="paragraph" w:styleId="1054" w:customStyle="1">
    <w:name w:val="索引 31"/>
    <w:basedOn w:val="703"/>
    <w:next w:val="703"/>
    <w:uiPriority w:val="0"/>
    <w:qFormat/>
    <w:pPr>
      <w:ind w:left="400"/>
    </w:pPr>
  </w:style>
  <w:style w:type="paragraph" w:styleId="1055" w:customStyle="1">
    <w:name w:val="尾注文本1"/>
    <w:basedOn w:val="703"/>
    <w:link w:val="1056"/>
    <w:uiPriority w:val="0"/>
    <w:qFormat/>
    <w:pPr>
      <w:jc w:val="left"/>
      <w:widowControl/>
    </w:pPr>
    <w:rPr>
      <w:rFonts w:ascii="宋体"/>
      <w:bCs/>
      <w:szCs w:val="21"/>
    </w:rPr>
  </w:style>
  <w:style w:type="character" w:styleId="1056" w:customStyle="1">
    <w:name w:val="尾注文本 字符"/>
    <w:link w:val="1055"/>
    <w:uiPriority w:val="0"/>
    <w:qFormat/>
    <w:rPr>
      <w:rFonts w:ascii="宋体"/>
      <w:bCs/>
      <w:sz w:val="21"/>
      <w:szCs w:val="21"/>
    </w:rPr>
  </w:style>
  <w:style w:type="paragraph" w:styleId="1057" w:customStyle="1">
    <w:name w:val="索引标题1"/>
    <w:basedOn w:val="703"/>
    <w:next w:val="970"/>
    <w:uiPriority w:val="0"/>
    <w:qFormat/>
  </w:style>
  <w:style w:type="paragraph" w:styleId="1058" w:customStyle="1">
    <w:name w:val="脚注文本1"/>
    <w:basedOn w:val="703"/>
    <w:link w:val="1059"/>
    <w:uiPriority w:val="0"/>
    <w:qFormat/>
    <w:pPr>
      <w:jc w:val="left"/>
    </w:pPr>
    <w:rPr>
      <w:rFonts w:ascii="宋体"/>
      <w:bCs/>
      <w:sz w:val="18"/>
      <w:szCs w:val="18"/>
    </w:rPr>
  </w:style>
  <w:style w:type="character" w:styleId="1059" w:customStyle="1">
    <w:name w:val="脚注文本 字符"/>
    <w:link w:val="1058"/>
    <w:uiPriority w:val="0"/>
    <w:qFormat/>
    <w:rPr>
      <w:rFonts w:ascii="宋体"/>
      <w:bCs/>
      <w:sz w:val="18"/>
      <w:szCs w:val="18"/>
    </w:rPr>
  </w:style>
  <w:style w:type="paragraph" w:styleId="1060" w:customStyle="1">
    <w:name w:val="索引 71"/>
    <w:basedOn w:val="703"/>
    <w:next w:val="703"/>
    <w:uiPriority w:val="0"/>
    <w:qFormat/>
    <w:pPr>
      <w:ind w:left="1200"/>
    </w:pPr>
  </w:style>
  <w:style w:type="paragraph" w:styleId="1061" w:customStyle="1">
    <w:name w:val="索引 91"/>
    <w:basedOn w:val="703"/>
    <w:next w:val="703"/>
    <w:uiPriority w:val="0"/>
    <w:qFormat/>
    <w:pPr>
      <w:ind w:left="1600"/>
    </w:pPr>
  </w:style>
  <w:style w:type="paragraph" w:styleId="1062" w:customStyle="1">
    <w:name w:val="列表接续 21"/>
    <w:basedOn w:val="703"/>
    <w:uiPriority w:val="0"/>
    <w:qFormat/>
    <w:pPr>
      <w:ind w:left="840"/>
      <w:spacing w:after="120"/>
    </w:pPr>
  </w:style>
  <w:style w:type="paragraph" w:styleId="1063" w:customStyle="1">
    <w:name w:val="HTML 预设格式1"/>
    <w:basedOn w:val="703"/>
    <w:link w:val="10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64" w:customStyle="1">
    <w:name w:val="HTML 预设格式 字符"/>
    <w:link w:val="1063"/>
    <w:uiPriority w:val="0"/>
    <w:qFormat/>
    <w:rPr>
      <w:rFonts w:ascii="Arial" w:hAnsi="Arial" w:cs="Arial"/>
      <w:sz w:val="24"/>
      <w:szCs w:val="22"/>
    </w:rPr>
  </w:style>
  <w:style w:type="paragraph" w:styleId="1065" w:customStyle="1">
    <w:name w:val="索引 21"/>
    <w:basedOn w:val="703"/>
    <w:next w:val="703"/>
    <w:uiPriority w:val="0"/>
    <w:qFormat/>
    <w:pPr>
      <w:ind w:left="200"/>
    </w:pPr>
  </w:style>
  <w:style w:type="paragraph" w:styleId="1066" w:customStyle="1">
    <w:name w:val="标题21"/>
    <w:basedOn w:val="703"/>
    <w:link w:val="1067"/>
    <w:uiPriority w:val="0"/>
    <w:qFormat/>
    <w:pPr>
      <w:jc w:val="center"/>
      <w:spacing w:before="240" w:after="60"/>
      <w:outlineLvl w:val="0"/>
    </w:pPr>
    <w:rPr>
      <w:rFonts w:ascii="Cambria" w:hAnsi="Cambria"/>
      <w:b/>
      <w:bCs/>
      <w:sz w:val="32"/>
      <w:szCs w:val="32"/>
    </w:rPr>
  </w:style>
  <w:style w:type="character" w:styleId="1067" w:customStyle="1">
    <w:name w:val="标题 字符"/>
    <w:link w:val="1066"/>
    <w:uiPriority w:val="0"/>
    <w:qFormat/>
    <w:rPr>
      <w:rFonts w:ascii="Cambria" w:hAnsi="Cambria"/>
      <w:b/>
      <w:bCs/>
      <w:sz w:val="32"/>
      <w:szCs w:val="32"/>
    </w:rPr>
  </w:style>
  <w:style w:type="character" w:styleId="1068" w:customStyle="1">
    <w:name w:val="尾注引用1"/>
    <w:uiPriority w:val="0"/>
    <w:qFormat/>
    <w:rPr>
      <w:vertAlign w:val="superscript"/>
    </w:rPr>
  </w:style>
  <w:style w:type="character" w:styleId="1069" w:customStyle="1">
    <w:name w:val="强调1"/>
    <w:uiPriority w:val="0"/>
    <w:qFormat/>
    <w:rPr>
      <w:color w:val="cc0033"/>
    </w:rPr>
  </w:style>
  <w:style w:type="character" w:styleId="1070" w:customStyle="1">
    <w:name w:val="HTML 打字机1"/>
    <w:uiPriority w:val="0"/>
    <w:qFormat/>
    <w:rPr>
      <w:rFonts w:ascii="宋体" w:eastAsia="宋体" w:cs="宋体"/>
      <w:sz w:val="24"/>
      <w:szCs w:val="24"/>
      <w:lang w:bidi="ar-SA"/>
    </w:rPr>
  </w:style>
  <w:style w:type="character" w:styleId="1071" w:customStyle="1">
    <w:name w:val="脚注引用1"/>
    <w:uiPriority w:val="0"/>
    <w:qFormat/>
    <w:rPr>
      <w:vertAlign w:val="superscript"/>
    </w:rPr>
  </w:style>
  <w:style w:type="paragraph" w:styleId="1072" w:customStyle="1">
    <w:name w:val="正文（标记）"/>
    <w:basedOn w:val="703"/>
    <w:link w:val="1073"/>
    <w:uiPriority w:val="0"/>
    <w:qFormat/>
    <w:pPr>
      <w:spacing w:before="50" w:after="50"/>
      <w:tabs>
        <w:tab w:val="left" w:pos="0" w:leader="none"/>
        <w:tab w:val="left" w:pos="840" w:leader="none"/>
      </w:tabs>
    </w:pPr>
    <w:rPr>
      <w:rFonts w:ascii="Times New Roman" w:hAnsi="Times New Roman"/>
      <w:sz w:val="24"/>
      <w:szCs w:val="24"/>
    </w:rPr>
  </w:style>
  <w:style w:type="character" w:styleId="1073" w:customStyle="1">
    <w:name w:val="正文（标记） Char2"/>
    <w:link w:val="1072"/>
    <w:uiPriority w:val="0"/>
    <w:qFormat/>
    <w:rPr>
      <w:rFonts w:ascii="Times New Roman" w:hAnsi="Times New Roman"/>
      <w:sz w:val="24"/>
      <w:szCs w:val="24"/>
    </w:rPr>
  </w:style>
  <w:style w:type="character" w:styleId="1074" w:customStyle="1">
    <w:name w:val="Char Char2"/>
    <w:uiPriority w:val="0"/>
    <w:qFormat/>
    <w:rPr>
      <w:sz w:val="18"/>
      <w:szCs w:val="18"/>
    </w:rPr>
  </w:style>
  <w:style w:type="character" w:styleId="1075" w:customStyle="1">
    <w:name w:val="maywed421"/>
    <w:uiPriority w:val="0"/>
    <w:qFormat/>
    <w:rPr>
      <w:color w:val="366fb6"/>
      <w:u w:val="none"/>
    </w:rPr>
  </w:style>
  <w:style w:type="paragraph" w:styleId="107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8" w:customStyle="1">
    <w:name w:val="Comment Text Char"/>
    <w:uiPriority w:val="0"/>
    <w:qFormat/>
    <w:rPr>
      <w:rFonts w:cs="Times New Roman"/>
      <w:sz w:val="21"/>
      <w:szCs w:val="21"/>
      <w:lang w:bidi="ar-SA"/>
    </w:rPr>
  </w:style>
  <w:style w:type="character" w:styleId="1079" w:customStyle="1">
    <w:name w:val="Footer Char"/>
    <w:uiPriority w:val="0"/>
    <w:qFormat/>
    <w:rPr>
      <w:rFonts w:eastAsia="宋体"/>
      <w:sz w:val="18"/>
      <w:lang w:val="en-US" w:eastAsia="zh-CN"/>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ca-1"/>
    <w:uiPriority w:val="0"/>
    <w:qFormat/>
  </w:style>
  <w:style w:type="character" w:styleId="1082" w:customStyle="1">
    <w:name w:val="Plain Text Char"/>
    <w:uiPriority w:val="0"/>
    <w:qFormat/>
    <w:rPr>
      <w:rFonts w:ascii="宋体" w:eastAsia="宋体"/>
      <w:sz w:val="21"/>
      <w:lang w:val="en-US" w:eastAsia="zh-CN"/>
    </w:rPr>
  </w:style>
  <w:style w:type="character" w:styleId="1083" w:customStyle="1">
    <w:name w:val="Header Char"/>
    <w:uiPriority w:val="0"/>
    <w:qFormat/>
    <w:rPr>
      <w:rFonts w:eastAsia="宋体"/>
      <w:sz w:val="18"/>
      <w:lang w:val="en-US" w:eastAsia="zh-CN"/>
    </w:rPr>
  </w:style>
  <w:style w:type="character" w:styleId="1084" w:customStyle="1">
    <w:name w:val="marklong"/>
    <w:uiPriority w:val="0"/>
    <w:qFormat/>
  </w:style>
  <w:style w:type="character" w:styleId="1085" w:customStyle="1">
    <w:name w:val="普通文字1 Char"/>
    <w:uiPriority w:val="0"/>
    <w:qFormat/>
    <w:rPr>
      <w:rFonts w:ascii="宋体" w:eastAsia="宋体" w:cs="Courier New"/>
      <w:sz w:val="21"/>
      <w:szCs w:val="21"/>
      <w:lang w:val="en-US" w:eastAsia="zh-CN" w:bidi="ar-SA"/>
    </w:rPr>
  </w:style>
  <w:style w:type="character" w:styleId="1086" w:customStyle="1">
    <w:name w:val="ca-21"/>
    <w:uiPriority w:val="0"/>
    <w:qFormat/>
    <w:rPr>
      <w:rFonts w:ascii="宋体" w:eastAsia="宋体"/>
      <w:sz w:val="21"/>
    </w:rPr>
  </w:style>
  <w:style w:type="paragraph" w:styleId="1087" w:customStyle="1">
    <w:name w:val="正文（缩进）"/>
    <w:basedOn w:val="703"/>
    <w:uiPriority w:val="0"/>
    <w:qFormat/>
    <w:pPr>
      <w:ind w:firstLine="200"/>
      <w:spacing w:before="50" w:after="50" w:line="360" w:lineRule="auto"/>
    </w:pPr>
    <w:rPr>
      <w:sz w:val="24"/>
    </w:rPr>
  </w:style>
  <w:style w:type="character" w:styleId="1088" w:customStyle="1">
    <w:name w:val="Heading 3 Char"/>
    <w:uiPriority w:val="0"/>
    <w:qFormat/>
    <w:rPr>
      <w:rFonts w:cs="Times New Roman"/>
      <w:b/>
      <w:bCs/>
      <w:sz w:val="32"/>
      <w:szCs w:val="32"/>
      <w:lang w:bidi="ar-SA"/>
    </w:rPr>
  </w:style>
  <w:style w:type="character" w:styleId="1089" w:customStyle="1">
    <w:name w:val="z12 style23"/>
    <w:uiPriority w:val="0"/>
    <w:qFormat/>
  </w:style>
  <w:style w:type="paragraph" w:styleId="1090" w:customStyle="1">
    <w:name w:val="Indent Normal"/>
    <w:basedOn w:val="703"/>
    <w:uiPriority w:val="0"/>
    <w:qFormat/>
    <w:pPr>
      <w:ind w:firstLine="150"/>
    </w:pPr>
    <w:rPr>
      <w:sz w:val="24"/>
      <w:szCs w:val="20"/>
    </w:rPr>
  </w:style>
  <w:style w:type="character" w:styleId="1091" w:customStyle="1">
    <w:name w:val="Char Char21"/>
    <w:uiPriority w:val="0"/>
    <w:qFormat/>
    <w:rPr>
      <w:sz w:val="18"/>
      <w:szCs w:val="18"/>
    </w:rPr>
  </w:style>
  <w:style w:type="character" w:styleId="1092" w:customStyle="1">
    <w:name w:val="ca-31"/>
    <w:uiPriority w:val="0"/>
    <w:qFormat/>
    <w:rPr>
      <w:rFonts w:ascii="宋体" w:eastAsia="宋体"/>
      <w:color w:val="000000"/>
      <w:sz w:val="21"/>
      <w:szCs w:val="21"/>
    </w:rPr>
  </w:style>
  <w:style w:type="character" w:styleId="1093" w:customStyle="1">
    <w:name w:val="apple-converted-space"/>
    <w:uiPriority w:val="0"/>
    <w:qFormat/>
  </w:style>
  <w:style w:type="character" w:styleId="1094" w:customStyle="1">
    <w:name w:val="Char Char1"/>
    <w:uiPriority w:val="0"/>
    <w:qFormat/>
    <w:rPr>
      <w:rFonts w:ascii="宋体" w:eastAsia="宋体"/>
      <w:sz w:val="21"/>
      <w:lang w:val="en-US" w:eastAsia="zh-CN"/>
    </w:rPr>
  </w:style>
  <w:style w:type="character" w:styleId="1095" w:customStyle="1">
    <w:name w:val="font21"/>
    <w:uiPriority w:val="0"/>
    <w:qFormat/>
    <w:rPr>
      <w:rFonts w:ascii="Times New Roman" w:hAnsi="Times New Roman"/>
      <w:color w:val="000000"/>
      <w:sz w:val="20"/>
      <w:u w:val="none"/>
    </w:rPr>
  </w:style>
  <w:style w:type="character" w:styleId="1096" w:customStyle="1">
    <w:name w:val="ca-01"/>
    <w:uiPriority w:val="0"/>
    <w:qFormat/>
    <w:rPr>
      <w:rFonts w:ascii="宋体" w:eastAsia="宋体"/>
      <w:b/>
      <w:bCs/>
      <w:spacing w:val="-20"/>
      <w:sz w:val="24"/>
      <w:szCs w:val="24"/>
    </w:rPr>
  </w:style>
  <w:style w:type="character" w:styleId="1097" w:customStyle="1">
    <w:name w:val="Char Char23"/>
    <w:uiPriority w:val="0"/>
    <w:qFormat/>
    <w:rPr>
      <w:sz w:val="24"/>
      <w:szCs w:val="21"/>
      <w:lang w:bidi="ar-SA"/>
    </w:rPr>
  </w:style>
  <w:style w:type="character" w:styleId="1098" w:customStyle="1">
    <w:name w:val="Char Char"/>
    <w:uiPriority w:val="0"/>
    <w:qFormat/>
    <w:rPr>
      <w:rFonts w:eastAsia="宋体"/>
      <w:sz w:val="18"/>
      <w:lang w:val="en-US" w:eastAsia="zh-CN"/>
    </w:rPr>
  </w:style>
  <w:style w:type="character" w:styleId="1099" w:customStyle="1">
    <w:name w:val="Char Char3"/>
    <w:uiPriority w:val="0"/>
    <w:qFormat/>
    <w:rPr>
      <w:rFonts w:ascii="宋体" w:eastAsia="宋体"/>
      <w:sz w:val="18"/>
      <w:szCs w:val="18"/>
      <w:lang w:val="en-US" w:eastAsia="zh-CN" w:bidi="ar-SA"/>
    </w:rPr>
  </w:style>
  <w:style w:type="paragraph" w:styleId="110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01" w:customStyle="1">
    <w:name w:val="Heading 4 Char"/>
    <w:uiPriority w:val="0"/>
    <w:qFormat/>
    <w:rPr>
      <w:rFonts w:ascii="Cambria" w:hAnsi="Cambria" w:eastAsia="宋体" w:cs="Cambria"/>
      <w:b/>
      <w:bCs/>
      <w:sz w:val="28"/>
      <w:szCs w:val="28"/>
      <w:lang w:bidi="ar-SA"/>
    </w:rPr>
  </w:style>
  <w:style w:type="character" w:styleId="1102" w:customStyle="1">
    <w:name w:val="Header Char1"/>
    <w:uiPriority w:val="0"/>
    <w:qFormat/>
    <w:rPr>
      <w:rFonts w:cs="Times New Roman"/>
      <w:sz w:val="18"/>
      <w:szCs w:val="18"/>
      <w:lang w:bidi="ar-SA"/>
    </w:rPr>
  </w:style>
  <w:style w:type="character" w:styleId="1103" w:customStyle="1">
    <w:name w:val="Footer Char1"/>
    <w:uiPriority w:val="0"/>
    <w:qFormat/>
    <w:rPr>
      <w:rFonts w:cs="Times New Roman"/>
      <w:sz w:val="18"/>
      <w:szCs w:val="18"/>
      <w:lang w:bidi="ar-SA"/>
    </w:rPr>
  </w:style>
  <w:style w:type="character" w:styleId="1104" w:customStyle="1">
    <w:name w:val="wj1"/>
    <w:uiPriority w:val="0"/>
    <w:qFormat/>
    <w:rPr>
      <w:color w:val="000000"/>
      <w:sz w:val="18"/>
      <w:szCs w:val="18"/>
      <w:u w:val="none"/>
    </w:rPr>
  </w:style>
  <w:style w:type="character" w:styleId="1105" w:customStyle="1">
    <w:name w:val="ca-11"/>
    <w:uiPriority w:val="0"/>
    <w:qFormat/>
    <w:rPr>
      <w:rFonts w:ascii="宋体" w:eastAsia="宋体"/>
      <w:b/>
      <w:bCs/>
      <w:color w:val="000000"/>
      <w:spacing w:val="-20"/>
      <w:sz w:val="28"/>
      <w:szCs w:val="28"/>
    </w:rPr>
  </w:style>
  <w:style w:type="paragraph" w:styleId="110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7" w:customStyle="1">
    <w:name w:val="Plain Text Char1"/>
    <w:uiPriority w:val="0"/>
    <w:qFormat/>
    <w:rPr>
      <w:rFonts w:ascii="宋体" w:eastAsia="宋体"/>
      <w:sz w:val="21"/>
      <w:szCs w:val="21"/>
      <w:lang w:val="en-US" w:eastAsia="zh-CN" w:bidi="ar-SA"/>
    </w:rPr>
  </w:style>
  <w:style w:type="character" w:styleId="1108" w:customStyle="1">
    <w:name w:val="段落 Char"/>
    <w:uiPriority w:val="0"/>
    <w:qFormat/>
    <w:rPr>
      <w:rFonts w:ascii="仿宋_GB2312" w:eastAsia="仿宋_GB2312"/>
      <w:sz w:val="24"/>
      <w:szCs w:val="24"/>
      <w:lang w:val="en-US" w:eastAsia="zh-CN" w:bidi="ar-SA"/>
    </w:rPr>
  </w:style>
  <w:style w:type="character" w:styleId="1109" w:customStyle="1">
    <w:name w:val="Heading 2 Char"/>
    <w:uiPriority w:val="0"/>
    <w:qFormat/>
    <w:rPr>
      <w:rFonts w:ascii="Arial" w:hAnsi="Arial" w:eastAsia="黑体"/>
      <w:b/>
      <w:bCs/>
      <w:sz w:val="32"/>
      <w:szCs w:val="32"/>
      <w:lang w:val="en-US" w:eastAsia="zh-CN" w:bidi="ar-SA"/>
    </w:rPr>
  </w:style>
  <w:style w:type="paragraph" w:styleId="111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11" w:customStyle="1">
    <w:name w:val="Char Char31"/>
    <w:uiPriority w:val="0"/>
    <w:qFormat/>
    <w:rPr>
      <w:rFonts w:ascii="Arial" w:hAnsi="Arial" w:eastAsia="黑体" w:cs="Times New Roman"/>
      <w:b/>
      <w:bCs/>
      <w:sz w:val="32"/>
      <w:szCs w:val="32"/>
      <w:lang w:val="en-US" w:eastAsia="zh-CN" w:bidi="ar-SA"/>
    </w:rPr>
  </w:style>
  <w:style w:type="paragraph" w:styleId="1112" w:customStyle="1">
    <w:name w:val="正文（黑体）"/>
    <w:basedOn w:val="703"/>
    <w:next w:val="703"/>
    <w:uiPriority w:val="0"/>
    <w:qFormat/>
    <w:pPr>
      <w:ind w:firstLine="200"/>
      <w:spacing w:before="50" w:after="50" w:line="360" w:lineRule="auto"/>
    </w:pPr>
    <w:rPr>
      <w:rFonts w:ascii="黑体" w:eastAsia="黑体"/>
      <w:color w:val="000080"/>
      <w:sz w:val="24"/>
    </w:rPr>
  </w:style>
  <w:style w:type="character" w:styleId="1113" w:customStyle="1">
    <w:name w:val="ca-51"/>
    <w:uiPriority w:val="0"/>
    <w:qFormat/>
    <w:rPr>
      <w:rFonts w:ascii="楷体_GB2312" w:eastAsia="楷体_GB2312"/>
      <w:b/>
      <w:bCs/>
      <w:spacing w:val="-20"/>
      <w:sz w:val="24"/>
      <w:szCs w:val="24"/>
    </w:rPr>
  </w:style>
  <w:style w:type="paragraph" w:styleId="1114" w:customStyle="1">
    <w:name w:val="加点正文缩进"/>
    <w:basedOn w:val="703"/>
    <w:uiPriority w:val="0"/>
    <w:qFormat/>
    <w:pPr>
      <w:ind w:left="962" w:hanging="480"/>
      <w:spacing w:line="300" w:lineRule="auto"/>
      <w:tabs>
        <w:tab w:val="left" w:pos="840" w:leader="none"/>
      </w:tabs>
    </w:pPr>
    <w:rPr>
      <w:sz w:val="24"/>
    </w:rPr>
  </w:style>
  <w:style w:type="paragraph" w:styleId="1115" w:customStyle="1">
    <w:name w:val="默认段落字体 Para Char Char Char Char Char Char Char Char Char Char Char Char Char Char"/>
    <w:basedOn w:val="940"/>
    <w:uiPriority w:val="0"/>
    <w:qFormat/>
    <w:rPr>
      <w:rFonts w:ascii="Tahoma" w:hAnsi="Tahoma"/>
      <w:sz w:val="24"/>
      <w:szCs w:val="22"/>
    </w:rPr>
  </w:style>
  <w:style w:type="paragraph" w:styleId="1116">
    <w:name w:val="List Paragraph"/>
    <w:basedOn w:val="703"/>
    <w:uiPriority w:val="0"/>
    <w:qFormat/>
    <w:pPr>
      <w:ind w:firstLine="200"/>
    </w:pPr>
  </w:style>
  <w:style w:type="paragraph" w:styleId="1117" w:customStyle="1">
    <w:name w:val="序号"/>
    <w:next w:val="703"/>
    <w:uiPriority w:val="0"/>
    <w:qFormat/>
    <w:pPr>
      <w:jc w:val="center"/>
    </w:pPr>
    <w:rPr>
      <w:rFonts w:ascii="Times New Roman" w:hAnsi="Times New Roman" w:eastAsia="仿宋_GB2312" w:cs="Times New Roman"/>
      <w:bCs/>
      <w:sz w:val="21"/>
      <w:szCs w:val="44"/>
      <w:lang w:val="en-US" w:eastAsia="zh-CN" w:bidi="ar-SA"/>
    </w:rPr>
  </w:style>
  <w:style w:type="paragraph" w:styleId="1118" w:customStyle="1">
    <w:name w:val="xl35"/>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xl36"/>
    <w:basedOn w:val="7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Char Char Char"/>
    <w:basedOn w:val="703"/>
    <w:uiPriority w:val="0"/>
    <w:qFormat/>
    <w:rPr>
      <w:rFonts w:ascii="Tahoma" w:hAnsi="Tahoma"/>
      <w:sz w:val="24"/>
      <w:szCs w:val="20"/>
    </w:rPr>
  </w:style>
  <w:style w:type="paragraph" w:styleId="1121" w:customStyle="1">
    <w:name w:val="Char12"/>
    <w:basedOn w:val="703"/>
    <w:uiPriority w:val="0"/>
    <w:qFormat/>
    <w:pPr>
      <w:ind w:left="360" w:right="202" w:firstLine="360"/>
      <w:spacing w:line="480" w:lineRule="auto"/>
      <w:tabs>
        <w:tab w:val="left" w:pos="360" w:leader="none"/>
      </w:tabs>
    </w:pPr>
    <w:rPr>
      <w:sz w:val="24"/>
    </w:rPr>
  </w:style>
  <w:style w:type="paragraph" w:styleId="1122" w:customStyle="1">
    <w:name w:val="Char Char Char Char Char Char Char Char Char Char11"/>
    <w:basedOn w:val="703"/>
    <w:uiPriority w:val="0"/>
    <w:qFormat/>
    <w:rPr>
      <w:rFonts w:ascii="Tahoma" w:hAnsi="Tahoma"/>
      <w:sz w:val="24"/>
      <w:szCs w:val="20"/>
    </w:rPr>
  </w:style>
  <w:style w:type="paragraph" w:styleId="1123" w:customStyle="1">
    <w:name w:val="正文段"/>
    <w:basedOn w:val="703"/>
    <w:uiPriority w:val="0"/>
    <w:qFormat/>
    <w:pPr>
      <w:ind w:firstLine="425"/>
      <w:spacing w:after="240" w:line="240" w:lineRule="atLeast"/>
      <w:widowControl/>
    </w:pPr>
    <w:rPr>
      <w:sz w:val="24"/>
      <w:szCs w:val="20"/>
    </w:rPr>
  </w:style>
  <w:style w:type="paragraph" w:styleId="1124" w:customStyle="1">
    <w:name w:val="段"/>
    <w:uiPriority w:val="0"/>
    <w:qFormat/>
    <w:pPr>
      <w:ind w:firstLine="200"/>
      <w:jc w:val="both"/>
    </w:pPr>
    <w:rPr>
      <w:rFonts w:ascii="宋体" w:hAnsi="Times New Roman" w:eastAsia="宋体" w:cs="Times New Roman"/>
      <w:sz w:val="21"/>
      <w:lang w:val="en-US" w:eastAsia="zh-CN" w:bidi="ar-SA"/>
    </w:rPr>
  </w:style>
  <w:style w:type="paragraph" w:styleId="1125" w:customStyle="1">
    <w:name w:val="Char Char Char Char Char Char Char Char Char Char1"/>
    <w:basedOn w:val="703"/>
    <w:uiPriority w:val="0"/>
    <w:qFormat/>
    <w:rPr>
      <w:rFonts w:ascii="Tahoma" w:hAnsi="Tahoma" w:cs="Tahoma"/>
      <w:sz w:val="24"/>
    </w:rPr>
  </w:style>
  <w:style w:type="paragraph" w:styleId="1126" w:customStyle="1">
    <w:name w:val="xl34"/>
    <w:basedOn w:val="703"/>
    <w:uiPriority w:val="0"/>
    <w:qFormat/>
    <w:pPr>
      <w:jc w:val="center"/>
      <w:spacing w:before="100" w:beforeAutospacing="1" w:after="100" w:afterAutospacing="1"/>
      <w:widowControl/>
    </w:pPr>
    <w:rPr>
      <w:rFonts w:ascii="Arial Unicode MS" w:hAnsi="Arial Unicode MS" w:eastAsia="Arial Unicode MS"/>
      <w:sz w:val="24"/>
    </w:rPr>
  </w:style>
  <w:style w:type="paragraph" w:styleId="1127" w:customStyle="1">
    <w:name w:val="前言、引言标题"/>
    <w:next w:val="70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8" w:customStyle="1">
    <w:name w:val="Char Char Char Char Char 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1129" w:customStyle="1">
    <w:name w:val="pa-0"/>
    <w:basedOn w:val="703"/>
    <w:uiPriority w:val="0"/>
    <w:qFormat/>
    <w:pPr>
      <w:ind w:firstLine="480"/>
      <w:spacing w:line="360" w:lineRule="atLeast"/>
      <w:widowControl/>
    </w:pPr>
    <w:rPr>
      <w:rFonts w:ascii="宋体" w:cs="宋体"/>
      <w:sz w:val="24"/>
    </w:rPr>
  </w:style>
  <w:style w:type="paragraph" w:styleId="1130" w:customStyle="1">
    <w:name w:val="三级条标题"/>
    <w:basedOn w:val="1131"/>
    <w:next w:val="1124"/>
    <w:uiPriority w:val="0"/>
    <w:qFormat/>
    <w:pPr>
      <w:ind w:left="1050"/>
      <w:outlineLvl w:val="4"/>
    </w:pPr>
  </w:style>
  <w:style w:type="paragraph" w:styleId="1131" w:customStyle="1">
    <w:name w:val="二级条标题"/>
    <w:basedOn w:val="1132"/>
    <w:next w:val="1124"/>
    <w:uiPriority w:val="0"/>
    <w:qFormat/>
    <w:pPr>
      <w:ind w:left="360"/>
      <w:outlineLvl w:val="3"/>
    </w:pPr>
  </w:style>
  <w:style w:type="paragraph" w:styleId="1132" w:customStyle="1">
    <w:name w:val="一级条标题"/>
    <w:next w:val="1124"/>
    <w:uiPriority w:val="0"/>
    <w:qFormat/>
    <w:pPr>
      <w:outlineLvl w:val="2"/>
    </w:pPr>
    <w:rPr>
      <w:rFonts w:ascii="Times New Roman" w:hAnsi="Times New Roman" w:eastAsia="黑体" w:cs="Times New Roman"/>
      <w:sz w:val="21"/>
      <w:lang w:val="en-US" w:eastAsia="zh-CN" w:bidi="ar-SA"/>
    </w:rPr>
  </w:style>
  <w:style w:type="paragraph" w:styleId="1133" w:customStyle="1">
    <w:name w:val="FA正文+标号"/>
    <w:basedOn w:val="70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4" w:customStyle="1">
    <w:name w:val="表文1"/>
    <w:basedOn w:val="703"/>
    <w:uiPriority w:val="0"/>
    <w:qFormat/>
    <w:pPr>
      <w:ind w:firstLine="196"/>
      <w:spacing w:line="360" w:lineRule="auto"/>
      <w:widowControl/>
    </w:pPr>
    <w:rPr>
      <w:rFonts w:ascii="宋体"/>
      <w:sz w:val="24"/>
    </w:rPr>
  </w:style>
  <w:style w:type="paragraph" w:styleId="1135" w:customStyle="1">
    <w:name w:val="表内容"/>
    <w:basedOn w:val="1136"/>
    <w:uiPriority w:val="0"/>
    <w:qFormat/>
    <w:pPr>
      <w:ind w:left="0" w:firstLine="0"/>
      <w:spacing w:line="320" w:lineRule="exact"/>
    </w:pPr>
    <w:rPr>
      <w:sz w:val="20"/>
    </w:rPr>
  </w:style>
  <w:style w:type="paragraph" w:styleId="1136" w:customStyle="1">
    <w:name w:val="正文1"/>
    <w:basedOn w:val="703"/>
    <w:uiPriority w:val="0"/>
    <w:qFormat/>
    <w:pPr>
      <w:ind w:left="357" w:firstLine="420"/>
      <w:jc w:val="left"/>
      <w:spacing w:line="360" w:lineRule="auto"/>
      <w:widowControl/>
    </w:pPr>
    <w:rPr>
      <w:rFonts w:cs="Arial"/>
      <w:szCs w:val="20"/>
    </w:rPr>
  </w:style>
  <w:style w:type="paragraph" w:styleId="1137" w:customStyle="1">
    <w:name w:val="Char Char1 Char Char Char Char Char Char"/>
    <w:basedOn w:val="703"/>
    <w:uiPriority w:val="0"/>
    <w:qFormat/>
    <w:pPr>
      <w:jc w:val="center"/>
      <w:widowControl/>
    </w:pPr>
    <w:rPr>
      <w:szCs w:val="20"/>
    </w:rPr>
  </w:style>
  <w:style w:type="paragraph" w:styleId="113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9" w:customStyle="1">
    <w:name w:val="附图标题"/>
    <w:basedOn w:val="1042"/>
    <w:next w:val="919"/>
    <w:uiPriority w:val="0"/>
    <w:qFormat/>
    <w:pPr>
      <w:ind w:left="780" w:hanging="480"/>
      <w:jc w:val="center"/>
      <w:spacing w:after="100"/>
      <w:tabs>
        <w:tab w:val="clear" w:pos="0" w:leader="none"/>
        <w:tab w:val="left" w:pos="780" w:leader="none"/>
      </w:tabs>
    </w:pPr>
    <w:rPr>
      <w:b/>
      <w:sz w:val="21"/>
    </w:rPr>
  </w:style>
  <w:style w:type="paragraph" w:styleId="1140" w:customStyle="1">
    <w:name w:val="图号"/>
    <w:basedOn w:val="70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1" w:customStyle="1">
    <w:name w:val="xl40"/>
    <w:basedOn w:val="70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2" w:customStyle="1">
    <w:name w:val="缩进正文"/>
    <w:basedOn w:val="703"/>
    <w:uiPriority w:val="0"/>
    <w:qFormat/>
    <w:pPr>
      <w:ind w:left="1418" w:firstLine="425"/>
      <w:jc w:val="left"/>
      <w:spacing w:after="200" w:line="400" w:lineRule="exact"/>
      <w:widowControl/>
    </w:pPr>
    <w:rPr>
      <w:rFonts w:ascii="宋体"/>
      <w:sz w:val="24"/>
      <w:szCs w:val="20"/>
    </w:rPr>
  </w:style>
  <w:style w:type="paragraph" w:styleId="1143" w:customStyle="1">
    <w:name w:val="Char1"/>
    <w:basedOn w:val="703"/>
    <w:uiPriority w:val="0"/>
    <w:qFormat/>
    <w:pPr>
      <w:ind w:left="360" w:right="202" w:firstLine="360"/>
      <w:spacing w:line="480" w:lineRule="auto"/>
      <w:tabs>
        <w:tab w:val="left" w:pos="360" w:leader="none"/>
      </w:tabs>
    </w:pPr>
    <w:rPr>
      <w:sz w:val="24"/>
    </w:rPr>
  </w:style>
  <w:style w:type="paragraph" w:styleId="1144" w:customStyle="1">
    <w:name w:val="首页标题"/>
    <w:uiPriority w:val="0"/>
    <w:qFormat/>
    <w:pPr>
      <w:jc w:val="center"/>
    </w:pPr>
    <w:rPr>
      <w:rFonts w:ascii="宋体" w:hAnsi="Times New Roman" w:eastAsia="宋体" w:cs="宋体"/>
      <w:sz w:val="72"/>
      <w:szCs w:val="72"/>
      <w:lang w:val="en-US" w:eastAsia="zh-CN" w:bidi="ar-SA"/>
    </w:rPr>
  </w:style>
  <w:style w:type="paragraph" w:styleId="1145" w:customStyle="1">
    <w:name w:val="pa-10"/>
    <w:basedOn w:val="703"/>
    <w:uiPriority w:val="0"/>
    <w:qFormat/>
    <w:pPr>
      <w:spacing w:line="240" w:lineRule="atLeast"/>
      <w:widowControl/>
    </w:pPr>
    <w:rPr>
      <w:rFonts w:ascii="宋体" w:cs="宋体"/>
      <w:sz w:val="24"/>
    </w:rPr>
  </w:style>
  <w:style w:type="paragraph" w:styleId="1146" w:customStyle="1">
    <w:name w:val="特点"/>
    <w:basedOn w:val="703"/>
    <w:next w:val="703"/>
    <w:uiPriority w:val="0"/>
    <w:qFormat/>
    <w:pPr>
      <w:jc w:val="center"/>
      <w:spacing w:line="360" w:lineRule="auto"/>
    </w:pPr>
    <w:rPr>
      <w:rFonts w:ascii="Arial" w:hAnsi="Arial"/>
      <w:sz w:val="24"/>
      <w:szCs w:val="20"/>
    </w:rPr>
  </w:style>
  <w:style w:type="paragraph" w:styleId="1147" w:customStyle="1">
    <w:name w:val="pa-4"/>
    <w:basedOn w:val="703"/>
    <w:uiPriority w:val="0"/>
    <w:qFormat/>
    <w:pPr>
      <w:jc w:val="center"/>
      <w:spacing w:line="280" w:lineRule="atLeast"/>
      <w:widowControl/>
    </w:pPr>
    <w:rPr>
      <w:rFonts w:ascii="宋体" w:cs="宋体"/>
      <w:sz w:val="24"/>
    </w:rPr>
  </w:style>
  <w:style w:type="paragraph" w:styleId="1148" w:customStyle="1">
    <w:name w:val="编号"/>
    <w:basedOn w:val="703"/>
    <w:next w:val="1100"/>
    <w:uiPriority w:val="0"/>
    <w:qFormat/>
    <w:pPr>
      <w:ind w:left="420" w:right="-136" w:hanging="420"/>
      <w:widowControl/>
      <w:tabs>
        <w:tab w:val="left" w:pos="420" w:leader="none"/>
      </w:tabs>
    </w:pPr>
    <w:rPr>
      <w:rFonts w:ascii="仿宋_GB2312" w:eastAsia="仿宋_GB2312"/>
      <w:b/>
      <w:bCs/>
      <w:sz w:val="24"/>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0" w:customStyle="1">
    <w:name w:val="xl33"/>
    <w:basedOn w:val="70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1" w:customStyle="1">
    <w:name w:val="编号1"/>
    <w:next w:val="110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2" w:customStyle="1">
    <w:name w:val="xl32"/>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customStyle="1">
    <w:name w:val="CM17"/>
    <w:basedOn w:val="703"/>
    <w:next w:val="703"/>
    <w:uiPriority w:val="0"/>
    <w:qFormat/>
    <w:pPr>
      <w:jc w:val="left"/>
      <w:spacing w:after="273" w:line="360" w:lineRule="auto"/>
    </w:pPr>
    <w:rPr>
      <w:rFonts w:ascii="宋体"/>
      <w:sz w:val="24"/>
    </w:rPr>
  </w:style>
  <w:style w:type="paragraph" w:styleId="1154" w:customStyle="1">
    <w:name w:val="xl38"/>
    <w:basedOn w:val="7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参考资料清单+倾斜+蓝色"/>
    <w:basedOn w:val="703"/>
    <w:uiPriority w:val="0"/>
    <w:qFormat/>
    <w:pPr>
      <w:spacing w:line="360" w:lineRule="auto"/>
    </w:pPr>
    <w:rPr>
      <w:rFonts w:ascii="Arial" w:hAnsi="Arial"/>
      <w:i/>
      <w:iCs/>
      <w:color w:val="0000ff"/>
      <w:szCs w:val="21"/>
    </w:rPr>
  </w:style>
  <w:style w:type="paragraph" w:styleId="115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7" w:customStyle="1">
    <w:name w:val="pa-8"/>
    <w:basedOn w:val="703"/>
    <w:uiPriority w:val="0"/>
    <w:qFormat/>
    <w:pPr>
      <w:ind w:firstLine="480"/>
      <w:spacing w:line="280" w:lineRule="atLeast"/>
      <w:widowControl/>
    </w:pPr>
    <w:rPr>
      <w:rFonts w:ascii="宋体" w:cs="宋体"/>
      <w:sz w:val="24"/>
    </w:rPr>
  </w:style>
  <w:style w:type="paragraph" w:styleId="1158" w:customStyle="1">
    <w:name w:val="标书2"/>
    <w:next w:val="1100"/>
    <w:uiPriority w:val="0"/>
    <w:qFormat/>
    <w:rPr>
      <w:rFonts w:ascii="Times New Roman" w:hAnsi="Times New Roman" w:eastAsia="黑体" w:cs="宋体"/>
      <w:b/>
      <w:sz w:val="44"/>
      <w:lang w:val="en-US" w:eastAsia="zh-CN" w:bidi="ar-SA"/>
    </w:rPr>
  </w:style>
  <w:style w:type="paragraph" w:styleId="1159" w:customStyle="1">
    <w:name w:val="表格文字"/>
    <w:basedOn w:val="703"/>
    <w:uiPriority w:val="0"/>
    <w:qFormat/>
    <w:pPr>
      <w:jc w:val="left"/>
    </w:pPr>
    <w:rPr>
      <w:sz w:val="18"/>
    </w:rPr>
  </w:style>
  <w:style w:type="paragraph" w:styleId="1160" w:customStyle="1">
    <w:name w:val="首页空格"/>
    <w:uiPriority w:val="0"/>
    <w:qFormat/>
    <w:pPr>
      <w:jc w:val="center"/>
    </w:pPr>
    <w:rPr>
      <w:rFonts w:ascii="Times New Roman" w:hAnsi="Times New Roman" w:eastAsia="宋体" w:cs="宋体"/>
      <w:sz w:val="72"/>
      <w:lang w:val="en-US" w:eastAsia="zh-CN" w:bidi="ar-SA"/>
    </w:rPr>
  </w:style>
  <w:style w:type="paragraph" w:styleId="1161" w:customStyle="1">
    <w:name w:val="保密事宜格式"/>
    <w:basedOn w:val="104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3" w:customStyle="1">
    <w:name w:val="È±Ê¡ÎÄ±¾"/>
    <w:basedOn w:val="703"/>
    <w:uiPriority w:val="0"/>
    <w:qFormat/>
    <w:pPr>
      <w:jc w:val="left"/>
      <w:spacing w:line="360" w:lineRule="auto"/>
      <w:widowControl/>
    </w:pPr>
    <w:rPr>
      <w:sz w:val="24"/>
      <w:szCs w:val="20"/>
    </w:rPr>
  </w:style>
  <w:style w:type="paragraph" w:styleId="1164" w:customStyle="1">
    <w:name w:val="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1165" w:customStyle="1">
    <w:name w:val="附图居中"/>
    <w:basedOn w:val="703"/>
    <w:next w:val="1139"/>
    <w:uiPriority w:val="0"/>
    <w:qFormat/>
    <w:pPr>
      <w:ind w:left="1271" w:hanging="420"/>
      <w:jc w:val="center"/>
      <w:keepNext/>
      <w:spacing w:line="360" w:lineRule="auto"/>
      <w:tabs>
        <w:tab w:val="left" w:pos="0" w:leader="none"/>
      </w:tabs>
    </w:pPr>
    <w:rPr>
      <w:caps/>
      <w:sz w:val="24"/>
    </w:rPr>
  </w:style>
  <w:style w:type="paragraph" w:styleId="1166" w:customStyle="1">
    <w:name w:val="pa-6"/>
    <w:basedOn w:val="703"/>
    <w:uiPriority w:val="0"/>
    <w:qFormat/>
    <w:pPr>
      <w:spacing w:line="360" w:lineRule="atLeast"/>
      <w:widowControl/>
    </w:pPr>
    <w:rPr>
      <w:rFonts w:ascii="宋体"/>
      <w:sz w:val="24"/>
      <w:szCs w:val="20"/>
    </w:rPr>
  </w:style>
  <w:style w:type="paragraph" w:styleId="1167" w:customStyle="1">
    <w:name w:val="规范正文"/>
    <w:basedOn w:val="703"/>
    <w:uiPriority w:val="0"/>
    <w:qFormat/>
    <w:pPr>
      <w:ind w:left="480"/>
      <w:spacing w:line="360" w:lineRule="auto"/>
    </w:pPr>
    <w:rPr>
      <w:sz w:val="24"/>
      <w:szCs w:val="20"/>
    </w:rPr>
  </w:style>
  <w:style w:type="paragraph" w:styleId="1168" w:customStyle="1">
    <w:name w:val="缺省文本"/>
    <w:basedOn w:val="703"/>
    <w:uiPriority w:val="0"/>
    <w:qFormat/>
    <w:pPr>
      <w:jc w:val="left"/>
    </w:pPr>
    <w:rPr>
      <w:sz w:val="24"/>
      <w:szCs w:val="20"/>
    </w:rPr>
  </w:style>
  <w:style w:type="paragraph" w:styleId="1169" w:customStyle="1">
    <w:name w:val="序号-----------"/>
    <w:basedOn w:val="703"/>
    <w:uiPriority w:val="0"/>
    <w:qFormat/>
    <w:pPr>
      <w:jc w:val="left"/>
      <w:widowControl/>
    </w:pPr>
    <w:rPr>
      <w:rFonts w:ascii="宋体"/>
      <w:bCs/>
      <w:szCs w:val="21"/>
    </w:rPr>
  </w:style>
  <w:style w:type="paragraph" w:styleId="1170" w:customStyle="1">
    <w:name w:val="font8"/>
    <w:basedOn w:val="703"/>
    <w:uiPriority w:val="0"/>
    <w:qFormat/>
    <w:pPr>
      <w:jc w:val="left"/>
      <w:spacing w:before="100" w:beforeAutospacing="1" w:after="100" w:afterAutospacing="1"/>
      <w:widowControl/>
    </w:pPr>
    <w:rPr>
      <w:rFonts w:ascii="Arial" w:hAnsi="Arial" w:cs="Arial"/>
      <w:color w:val="000000"/>
      <w:sz w:val="18"/>
      <w:szCs w:val="18"/>
    </w:rPr>
  </w:style>
  <w:style w:type="paragraph" w:styleId="1171" w:customStyle="1">
    <w:name w:val="表格标题"/>
    <w:basedOn w:val="703"/>
    <w:uiPriority w:val="0"/>
    <w:qFormat/>
    <w:pPr>
      <w:jc w:val="center"/>
    </w:pPr>
    <w:rPr>
      <w:b/>
    </w:rPr>
  </w:style>
  <w:style w:type="paragraph" w:styleId="1172" w:customStyle="1">
    <w:name w:val="章标题"/>
    <w:next w:val="112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3" w:customStyle="1">
    <w:name w:val="首页单位日期"/>
    <w:basedOn w:val="703"/>
    <w:uiPriority w:val="0"/>
    <w:qFormat/>
    <w:pPr>
      <w:jc w:val="center"/>
      <w:widowControl/>
    </w:pPr>
    <w:rPr>
      <w:rFonts w:ascii="宋体" w:cs="宋体"/>
      <w:bCs/>
      <w:sz w:val="28"/>
      <w:szCs w:val="20"/>
    </w:rPr>
  </w:style>
  <w:style w:type="paragraph" w:styleId="1174" w:customStyle="1">
    <w:name w:val="样式 正文缩进 + (中文) 仿宋_GB2312 小四 Char"/>
    <w:basedOn w:val="919"/>
    <w:uiPriority w:val="0"/>
    <w:qFormat/>
    <w:pPr>
      <w:ind w:firstLine="200"/>
      <w:spacing w:line="360" w:lineRule="auto"/>
    </w:pPr>
    <w:rPr>
      <w:rFonts w:ascii="宋体"/>
      <w:sz w:val="24"/>
      <w:szCs w:val="24"/>
    </w:rPr>
  </w:style>
  <w:style w:type="paragraph" w:styleId="1175" w:customStyle="1">
    <w:name w:val="项目"/>
    <w:basedOn w:val="703"/>
    <w:uiPriority w:val="0"/>
    <w:qFormat/>
    <w:pPr>
      <w:ind w:left="840" w:hanging="420"/>
      <w:spacing w:before="60" w:after="60" w:line="360" w:lineRule="auto"/>
      <w:tabs>
        <w:tab w:val="left" w:pos="840" w:leader="none"/>
      </w:tabs>
    </w:pPr>
    <w:rPr>
      <w:rFonts w:ascii="宋体"/>
      <w:szCs w:val="20"/>
    </w:rPr>
  </w:style>
  <w:style w:type="paragraph" w:styleId="1176" w:customStyle="1">
    <w:name w:val="默认段落字体 Para Char"/>
    <w:basedOn w:val="703"/>
    <w:uiPriority w:val="0"/>
    <w:qFormat/>
    <w:rPr>
      <w:rFonts w:ascii="宋体"/>
      <w:b/>
      <w:sz w:val="28"/>
      <w:szCs w:val="28"/>
    </w:rPr>
  </w:style>
  <w:style w:type="paragraph" w:styleId="1177" w:customStyle="1">
    <w:name w:val="篇名"/>
    <w:next w:val="91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8" w:customStyle="1">
    <w:name w:val="Char13"/>
    <w:basedOn w:val="703"/>
    <w:uiPriority w:val="0"/>
    <w:qFormat/>
  </w:style>
  <w:style w:type="paragraph" w:styleId="1179" w:customStyle="1">
    <w:name w:val="表头"/>
    <w:basedOn w:val="1136"/>
    <w:uiPriority w:val="0"/>
    <w:qFormat/>
    <w:pPr>
      <w:ind w:left="0" w:firstLine="0"/>
      <w:spacing w:line="240" w:lineRule="auto"/>
    </w:pPr>
    <w:rPr>
      <w:sz w:val="20"/>
    </w:rPr>
  </w:style>
  <w:style w:type="paragraph" w:styleId="1180" w:customStyle="1">
    <w:name w:val="表格序号"/>
    <w:uiPriority w:val="0"/>
    <w:qFormat/>
    <w:rPr>
      <w:rFonts w:ascii="Times New Roman" w:hAnsi="Times New Roman" w:eastAsia="仿宋_GB2312" w:cs="宋体"/>
      <w:sz w:val="21"/>
      <w:lang w:val="en-US" w:eastAsia="zh-CN" w:bidi="ar-SA"/>
    </w:rPr>
  </w:style>
  <w:style w:type="paragraph" w:styleId="1181" w:customStyle="1">
    <w:name w:val="Char Char Char Char1"/>
    <w:basedOn w:val="703"/>
    <w:uiPriority w:val="0"/>
    <w:qFormat/>
    <w:pPr>
      <w:ind w:firstLine="200"/>
      <w:spacing w:line="360" w:lineRule="auto"/>
    </w:pPr>
    <w:rPr>
      <w:sz w:val="24"/>
      <w:szCs w:val="20"/>
    </w:rPr>
  </w:style>
  <w:style w:type="paragraph" w:styleId="1182" w:customStyle="1">
    <w:name w:val="标书3"/>
    <w:next w:val="1100"/>
    <w:uiPriority w:val="0"/>
    <w:qFormat/>
    <w:pPr>
      <w:jc w:val="center"/>
      <w:widowControl w:val="off"/>
    </w:pPr>
    <w:rPr>
      <w:rFonts w:ascii="Times New Roman" w:hAnsi="Times New Roman" w:eastAsia="黑体" w:cs="Times New Roman"/>
      <w:b/>
      <w:sz w:val="44"/>
      <w:szCs w:val="24"/>
      <w:lang w:val="en-US" w:eastAsia="zh-CN" w:bidi="ar-SA"/>
    </w:rPr>
  </w:style>
  <w:style w:type="paragraph" w:styleId="1183" w:customStyle="1">
    <w:name w:val="首页小标题"/>
    <w:next w:val="1160"/>
    <w:uiPriority w:val="0"/>
    <w:qFormat/>
    <w:pPr>
      <w:jc w:val="center"/>
    </w:pPr>
    <w:rPr>
      <w:rFonts w:ascii="Times New Roman" w:hAnsi="Times New Roman" w:eastAsia="宋体" w:cs="宋体"/>
      <w:sz w:val="44"/>
      <w:lang w:val="en-US" w:eastAsia="zh-CN" w:bidi="ar-SA"/>
    </w:rPr>
  </w:style>
  <w:style w:type="paragraph" w:styleId="1184" w:customStyle="1">
    <w:name w:val="新段落缩进"/>
    <w:basedOn w:val="703"/>
    <w:uiPriority w:val="0"/>
    <w:qFormat/>
    <w:pPr>
      <w:ind w:firstLine="200"/>
      <w:spacing w:line="400" w:lineRule="exact"/>
    </w:pPr>
    <w:rPr>
      <w:rFonts w:ascii="仿宋_GB2312" w:eastAsia="仿宋_GB2312"/>
      <w:sz w:val="24"/>
    </w:rPr>
  </w:style>
  <w:style w:type="paragraph" w:styleId="1185" w:customStyle="1">
    <w:name w:val="pa-2"/>
    <w:basedOn w:val="703"/>
    <w:uiPriority w:val="0"/>
    <w:qFormat/>
    <w:pPr>
      <w:spacing w:line="360" w:lineRule="atLeast"/>
      <w:widowControl/>
    </w:pPr>
    <w:rPr>
      <w:rFonts w:ascii="宋体" w:cs="宋体"/>
      <w:sz w:val="24"/>
    </w:rPr>
  </w:style>
  <w:style w:type="paragraph" w:styleId="1186" w:customStyle="1">
    <w:name w:val="四级条标题"/>
    <w:basedOn w:val="1130"/>
    <w:next w:val="1124"/>
    <w:uiPriority w:val="0"/>
    <w:qFormat/>
    <w:pPr>
      <w:ind w:left="0"/>
      <w:outlineLvl w:val="5"/>
    </w:pPr>
  </w:style>
  <w:style w:type="paragraph" w:styleId="1187" w:customStyle="1">
    <w:name w:val="保密事宜内容"/>
    <w:basedOn w:val="70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8" w:customStyle="1">
    <w:name w:val="Char1 Char Char Char"/>
    <w:basedOn w:val="703"/>
    <w:uiPriority w:val="0"/>
    <w:qFormat/>
    <w:rPr>
      <w:szCs w:val="20"/>
    </w:rPr>
  </w:style>
  <w:style w:type="paragraph" w:styleId="1189" w:customStyle="1">
    <w:name w:val="正文 + 宋体"/>
    <w:basedOn w:val="703"/>
    <w:uiPriority w:val="0"/>
    <w:qFormat/>
    <w:pPr>
      <w:ind w:firstLine="250"/>
    </w:pPr>
    <w:rPr>
      <w:rFonts w:ascii="宋体"/>
      <w:szCs w:val="21"/>
    </w:rPr>
  </w:style>
  <w:style w:type="paragraph" w:styleId="1190" w:customStyle="1">
    <w:name w:val="xl31"/>
    <w:basedOn w:val="70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1" w:customStyle="1">
    <w:name w:val="pbody"/>
    <w:basedOn w:val="703"/>
    <w:uiPriority w:val="0"/>
    <w:qFormat/>
    <w:pPr>
      <w:jc w:val="left"/>
      <w:spacing w:before="100" w:beforeAutospacing="1" w:after="100" w:afterAutospacing="1" w:line="360" w:lineRule="auto"/>
      <w:widowControl/>
    </w:pPr>
    <w:rPr>
      <w:rFonts w:ascii="宋体" w:cs="宋体"/>
      <w:sz w:val="24"/>
    </w:rPr>
  </w:style>
  <w:style w:type="paragraph" w:styleId="1192" w:customStyle="1">
    <w:name w:val="xl42"/>
    <w:basedOn w:val="70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3" w:customStyle="1">
    <w:name w:val="txt"/>
    <w:basedOn w:val="703"/>
    <w:uiPriority w:val="0"/>
    <w:qFormat/>
    <w:pPr>
      <w:jc w:val="left"/>
      <w:spacing w:before="100" w:beforeAutospacing="1" w:after="100" w:afterAutospacing="1"/>
      <w:widowControl/>
    </w:pPr>
    <w:rPr>
      <w:rFonts w:ascii="宋体" w:cs="宋体"/>
      <w:sz w:val="24"/>
    </w:rPr>
  </w:style>
  <w:style w:type="paragraph" w:styleId="1194" w:customStyle="1">
    <w:name w:val="xl37"/>
    <w:basedOn w:val="7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6" w:customStyle="1">
    <w:name w:val="样式 序号----------- + 仿宋_GB2312"/>
    <w:basedOn w:val="1169"/>
    <w:uiPriority w:val="0"/>
    <w:qFormat/>
    <w:pPr>
      <w:ind w:firstLine="200"/>
      <w:spacing w:line="360" w:lineRule="auto"/>
    </w:pPr>
    <w:rPr>
      <w:rFonts w:ascii="仿宋_GB2312" w:eastAsia="仿宋_GB2312"/>
      <w:bCs w:val="0"/>
    </w:rPr>
  </w:style>
  <w:style w:type="paragraph" w:styleId="1197" w:customStyle="1">
    <w:name w:val="xl41"/>
    <w:basedOn w:val="70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Char11"/>
    <w:basedOn w:val="703"/>
    <w:uiPriority w:val="0"/>
    <w:qFormat/>
    <w:rPr>
      <w:szCs w:val="21"/>
    </w:rPr>
  </w:style>
  <w:style w:type="paragraph" w:styleId="1199" w:customStyle="1">
    <w:name w:val="样式 序号----------- + 仿宋_GB23121"/>
    <w:basedOn w:val="1169"/>
    <w:uiPriority w:val="0"/>
    <w:qFormat/>
    <w:pPr>
      <w:spacing w:line="360" w:lineRule="auto"/>
    </w:pPr>
    <w:rPr>
      <w:rFonts w:ascii="仿宋_GB2312" w:eastAsia="仿宋_GB2312"/>
      <w:bCs w:val="0"/>
    </w:rPr>
  </w:style>
  <w:style w:type="paragraph" w:styleId="1200" w:customStyle="1">
    <w:name w:val="pa-9"/>
    <w:basedOn w:val="703"/>
    <w:uiPriority w:val="0"/>
    <w:qFormat/>
    <w:pPr>
      <w:jc w:val="center"/>
      <w:spacing w:line="360" w:lineRule="atLeast"/>
      <w:widowControl/>
    </w:pPr>
    <w:rPr>
      <w:rFonts w:ascii="宋体" w:cs="宋体"/>
      <w:sz w:val="24"/>
    </w:rPr>
  </w:style>
  <w:style w:type="paragraph" w:styleId="1201" w:customStyle="1">
    <w:name w:val="pa-3"/>
    <w:basedOn w:val="703"/>
    <w:uiPriority w:val="0"/>
    <w:qFormat/>
    <w:pPr>
      <w:jc w:val="left"/>
      <w:spacing w:before="150" w:after="150"/>
      <w:widowControl/>
    </w:pPr>
    <w:rPr>
      <w:rFonts w:ascii="宋体" w:cs="宋体"/>
      <w:sz w:val="24"/>
    </w:rPr>
  </w:style>
  <w:style w:type="paragraph" w:styleId="1202" w:customStyle="1">
    <w:name w:val="pa-5"/>
    <w:basedOn w:val="703"/>
    <w:uiPriority w:val="0"/>
    <w:qFormat/>
    <w:pPr>
      <w:spacing w:line="280" w:lineRule="atLeast"/>
      <w:widowControl/>
    </w:pPr>
    <w:rPr>
      <w:rFonts w:ascii="宋体" w:cs="宋体"/>
      <w:sz w:val="24"/>
    </w:rPr>
  </w:style>
  <w:style w:type="paragraph" w:styleId="1203" w:customStyle="1">
    <w:name w:val="xl39"/>
    <w:basedOn w:val="70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4" w:customStyle="1">
    <w:name w:val="font9"/>
    <w:basedOn w:val="703"/>
    <w:uiPriority w:val="0"/>
    <w:qFormat/>
    <w:pPr>
      <w:jc w:val="left"/>
      <w:spacing w:before="100" w:beforeAutospacing="1" w:after="100" w:afterAutospacing="1"/>
      <w:widowControl/>
    </w:pPr>
    <w:rPr>
      <w:rFonts w:ascii="宋体"/>
      <w:color w:val="000000"/>
      <w:sz w:val="18"/>
      <w:szCs w:val="18"/>
    </w:rPr>
  </w:style>
  <w:style w:type="paragraph" w:styleId="1205" w:customStyle="1">
    <w:name w:val="p0"/>
    <w:basedOn w:val="703"/>
    <w:uiPriority w:val="0"/>
    <w:qFormat/>
    <w:pPr>
      <w:widowControl/>
    </w:pPr>
    <w:rPr>
      <w:szCs w:val="21"/>
    </w:rPr>
  </w:style>
  <w:style w:type="paragraph" w:styleId="120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07" w:customStyle="1">
    <w:name w:val="表格正文"/>
    <w:basedOn w:val="703"/>
    <w:uiPriority w:val="0"/>
    <w:qFormat/>
    <w:pPr>
      <w:spacing w:line="300" w:lineRule="auto"/>
      <w:tabs>
        <w:tab w:val="left" w:pos="420" w:leader="none"/>
      </w:tabs>
    </w:pPr>
  </w:style>
  <w:style w:type="paragraph" w:styleId="1208" w:customStyle="1">
    <w:name w:val="首页标题小初"/>
    <w:uiPriority w:val="0"/>
    <w:qFormat/>
    <w:pPr>
      <w:jc w:val="center"/>
    </w:pPr>
    <w:rPr>
      <w:rFonts w:ascii="黑体" w:hAnsi="Times New Roman" w:eastAsia="黑体" w:cs="宋体"/>
      <w:sz w:val="72"/>
      <w:lang w:val="en-US" w:eastAsia="zh-CN" w:bidi="ar-SA"/>
    </w:rPr>
  </w:style>
  <w:style w:type="paragraph" w:styleId="1209" w:customStyle="1">
    <w:name w:val="五级条标题"/>
    <w:basedOn w:val="1186"/>
    <w:next w:val="1124"/>
    <w:uiPriority w:val="0"/>
    <w:qFormat/>
    <w:pPr>
      <w:outlineLvl w:val="6"/>
    </w:pPr>
  </w:style>
  <w:style w:type="paragraph" w:styleId="1210" w:customStyle="1">
    <w:name w:val="Char Char Char Char Char Char Char1"/>
    <w:basedOn w:val="703"/>
    <w:uiPriority w:val="0"/>
    <w:qFormat/>
    <w:pPr>
      <w:jc w:val="left"/>
      <w:spacing w:after="160" w:line="240" w:lineRule="exact"/>
      <w:widowControl/>
    </w:pPr>
    <w:rPr>
      <w:rFonts w:ascii="Verdana" w:hAnsi="Verdana"/>
      <w:sz w:val="20"/>
      <w:szCs w:val="20"/>
      <w:lang w:eastAsia="en-US"/>
    </w:rPr>
  </w:style>
  <w:style w:type="paragraph" w:styleId="1211" w:customStyle="1">
    <w:name w:val="ibm-list-next"/>
    <w:basedOn w:val="703"/>
    <w:uiPriority w:val="0"/>
    <w:qFormat/>
    <w:pPr>
      <w:jc w:val="left"/>
      <w:spacing w:before="100" w:beforeAutospacing="1" w:after="100" w:afterAutospacing="1"/>
      <w:widowControl/>
    </w:pPr>
    <w:rPr>
      <w:rFonts w:ascii="宋体" w:cs="宋体"/>
      <w:sz w:val="24"/>
    </w:rPr>
  </w:style>
  <w:style w:type="paragraph" w:styleId="1212" w:customStyle="1">
    <w:name w:val="首页标题 一号"/>
    <w:basedOn w:val="1208"/>
    <w:uiPriority w:val="0"/>
    <w:qFormat/>
    <w:rPr>
      <w:sz w:val="52"/>
    </w:rPr>
  </w:style>
  <w:style w:type="paragraph" w:styleId="1213" w:customStyle="1">
    <w:name w:val="Char Char Char Char Char Char Char Char Char Char2"/>
    <w:basedOn w:val="703"/>
    <w:uiPriority w:val="0"/>
    <w:qFormat/>
    <w:rPr>
      <w:rFonts w:ascii="Tahoma" w:hAnsi="Tahoma"/>
      <w:sz w:val="24"/>
      <w:szCs w:val="20"/>
    </w:rPr>
  </w:style>
  <w:style w:type="paragraph" w:styleId="1214" w:customStyle="1">
    <w:name w:val="正文（编号）"/>
    <w:basedOn w:val="1087"/>
    <w:link w:val="1215"/>
    <w:uiPriority w:val="0"/>
    <w:qFormat/>
    <w:pPr>
      <w:ind w:left="720" w:firstLine="0"/>
      <w:tabs>
        <w:tab w:val="left" w:pos="720" w:leader="none"/>
        <w:tab w:val="left" w:pos="780" w:leader="none"/>
      </w:tabs>
    </w:pPr>
    <w:rPr>
      <w:rFonts w:ascii="Times New Roman" w:hAnsi="Times New Roman"/>
      <w:szCs w:val="24"/>
    </w:rPr>
  </w:style>
  <w:style w:type="character" w:styleId="1215" w:customStyle="1">
    <w:name w:val="正文（编号） Char Char"/>
    <w:link w:val="1214"/>
    <w:uiPriority w:val="0"/>
    <w:qFormat/>
    <w:rPr>
      <w:rFonts w:ascii="Times New Roman" w:hAnsi="Times New Roman"/>
      <w:sz w:val="24"/>
      <w:szCs w:val="24"/>
    </w:rPr>
  </w:style>
  <w:style w:type="paragraph" w:styleId="1216" w:customStyle="1">
    <w:name w:val="表格"/>
    <w:basedOn w:val="703"/>
    <w:uiPriority w:val="0"/>
    <w:qFormat/>
    <w:pPr>
      <w:ind w:firstLine="21"/>
    </w:pPr>
    <w:rPr>
      <w:rFonts w:ascii="宋体"/>
      <w:szCs w:val="20"/>
    </w:rPr>
  </w:style>
  <w:style w:type="character" w:styleId="1217" w:customStyle="1">
    <w:name w:val="正文（缩进） Char Char"/>
    <w:uiPriority w:val="0"/>
    <w:qFormat/>
    <w:rPr>
      <w:rFonts w:eastAsia="宋体"/>
      <w:sz w:val="24"/>
      <w:szCs w:val="24"/>
      <w:lang w:val="en-US" w:eastAsia="zh-CN" w:bidi="ar-SA"/>
    </w:rPr>
  </w:style>
  <w:style w:type="paragraph" w:styleId="1218" w:customStyle="1">
    <w:name w:val="Char Char Char1"/>
    <w:basedOn w:val="703"/>
    <w:uiPriority w:val="0"/>
    <w:qFormat/>
    <w:rPr>
      <w:szCs w:val="21"/>
    </w:rPr>
  </w:style>
  <w:style w:type="paragraph" w:styleId="1219" w:customStyle="1">
    <w:name w:val="样式 正文2 + 首行缩进:  0 厘米 段后: 1.5 行"/>
    <w:basedOn w:val="703"/>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0" w:customStyle="1">
    <w:name w:val="表中文字"/>
    <w:basedOn w:val="703"/>
    <w:uiPriority w:val="0"/>
    <w:qFormat/>
    <w:pPr>
      <w:widowControl/>
    </w:pPr>
    <w:rPr>
      <w:szCs w:val="20"/>
    </w:rPr>
  </w:style>
  <w:style w:type="character" w:styleId="1221" w:customStyle="1">
    <w:name w:val="z1"/>
    <w:uiPriority w:val="0"/>
    <w:qFormat/>
  </w:style>
  <w:style w:type="paragraph" w:styleId="1222" w:customStyle="1">
    <w:name w:val="a1"/>
    <w:basedOn w:val="703"/>
    <w:uiPriority w:val="0"/>
    <w:qFormat/>
    <w:pPr>
      <w:jc w:val="left"/>
      <w:spacing w:before="100" w:beforeAutospacing="1" w:after="100" w:afterAutospacing="1"/>
      <w:widowControl/>
    </w:pPr>
    <w:rPr>
      <w:rFonts w:ascii="宋体"/>
      <w:sz w:val="24"/>
    </w:rPr>
  </w:style>
  <w:style w:type="paragraph" w:styleId="1223" w:customStyle="1">
    <w:name w:val="a0"/>
    <w:basedOn w:val="703"/>
    <w:uiPriority w:val="0"/>
    <w:qFormat/>
    <w:pPr>
      <w:jc w:val="left"/>
      <w:spacing w:before="100" w:beforeAutospacing="1" w:after="100" w:afterAutospacing="1"/>
      <w:widowControl/>
    </w:pPr>
    <w:rPr>
      <w:rFonts w:ascii="宋体"/>
      <w:sz w:val="24"/>
    </w:rPr>
  </w:style>
  <w:style w:type="paragraph" w:styleId="1224" w:customStyle="1">
    <w:name w:val="tabletext"/>
    <w:basedOn w:val="703"/>
    <w:uiPriority w:val="0"/>
    <w:qFormat/>
    <w:pPr>
      <w:jc w:val="left"/>
      <w:spacing w:before="100" w:beforeAutospacing="1" w:after="100" w:afterAutospacing="1"/>
      <w:widowControl/>
    </w:pPr>
    <w:rPr>
      <w:rFonts w:ascii="宋体"/>
      <w:sz w:val="24"/>
    </w:rPr>
  </w:style>
  <w:style w:type="paragraph" w:styleId="1225" w:customStyle="1">
    <w:name w:val="我的样式"/>
    <w:basedOn w:val="703"/>
    <w:uiPriority w:val="0"/>
    <w:qFormat/>
    <w:pPr>
      <w:ind w:firstLine="420"/>
      <w:jc w:val="left"/>
      <w:spacing w:after="120"/>
      <w:widowControl/>
    </w:pPr>
    <w:rPr>
      <w:rFonts w:ascii="宋体"/>
      <w:color w:val="000000"/>
      <w:sz w:val="24"/>
      <w:szCs w:val="16"/>
    </w:rPr>
  </w:style>
  <w:style w:type="paragraph" w:styleId="1226" w:customStyle="1">
    <w:name w:val="Figure and Table Title"/>
    <w:basedOn w:val="703"/>
    <w:uiPriority w:val="0"/>
    <w:qFormat/>
    <w:pPr>
      <w:ind w:left="2160"/>
      <w:jc w:val="left"/>
      <w:widowControl/>
    </w:pPr>
    <w:rPr>
      <w:rFonts w:ascii="Helvetica-Light" w:hAnsi="Helvetica-Light"/>
      <w:b/>
      <w:bCs/>
      <w:sz w:val="20"/>
      <w:lang w:eastAsia="en-US"/>
    </w:rPr>
  </w:style>
  <w:style w:type="paragraph" w:styleId="1227" w:customStyle="1">
    <w:name w:val="Table Text/Title"/>
    <w:basedOn w:val="703"/>
    <w:uiPriority w:val="0"/>
    <w:qFormat/>
    <w:pPr>
      <w:jc w:val="left"/>
      <w:widowControl/>
    </w:pPr>
    <w:rPr>
      <w:rFonts w:ascii="宋体"/>
      <w:b/>
      <w:bCs/>
      <w:sz w:val="20"/>
      <w:szCs w:val="20"/>
      <w:lang w:eastAsia="en-US"/>
    </w:rPr>
  </w:style>
  <w:style w:type="paragraph" w:styleId="1228" w:customStyle="1">
    <w:name w:val="Sourcetext bullet"/>
    <w:basedOn w:val="70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9" w:customStyle="1">
    <w:name w:val="无标题正文 Char Char Char Char Char Char Char Char Char Char Char Char Char Char Char Char Char Char Char Char Char Char Char Char Char Char Char1 Char"/>
    <w:basedOn w:val="703"/>
    <w:uiPriority w:val="0"/>
    <w:qFormat/>
    <w:pPr>
      <w:jc w:val="center"/>
      <w:spacing w:after="160" w:line="240" w:lineRule="exact"/>
      <w:widowControl/>
    </w:pPr>
    <w:rPr>
      <w:rFonts w:ascii="Arial" w:hAnsi="Arial"/>
      <w:sz w:val="20"/>
      <w:szCs w:val="20"/>
      <w:lang w:eastAsia="en-US"/>
    </w:rPr>
  </w:style>
  <w:style w:type="character" w:styleId="1230" w:customStyle="1">
    <w:name w:val="style91"/>
    <w:uiPriority w:val="0"/>
    <w:qFormat/>
    <w:rPr>
      <w:color w:val="2060c0"/>
      <w:sz w:val="24"/>
      <w:szCs w:val="24"/>
    </w:rPr>
  </w:style>
  <w:style w:type="paragraph" w:styleId="1231" w:customStyle="1">
    <w:name w:val="标准小四"/>
    <w:basedOn w:val="703"/>
    <w:uiPriority w:val="0"/>
    <w:qFormat/>
    <w:pPr>
      <w:ind w:firstLine="200"/>
      <w:spacing w:line="360" w:lineRule="auto"/>
    </w:pPr>
    <w:rPr>
      <w:rFonts w:ascii="Arial" w:hAnsi="Arial"/>
      <w:sz w:val="24"/>
      <w:szCs w:val="21"/>
    </w:rPr>
  </w:style>
  <w:style w:type="paragraph" w:styleId="1232" w:customStyle="1">
    <w:name w:val="样式 正文首行缩进 + 宋体 首行缩进:  0.74 厘米"/>
    <w:basedOn w:val="973"/>
    <w:uiPriority w:val="0"/>
    <w:qFormat/>
    <w:pPr>
      <w:ind w:firstLine="210"/>
      <w:spacing w:before="120" w:line="380" w:lineRule="exact"/>
    </w:pPr>
    <w:rPr>
      <w:rFonts w:ascii="宋体" w:eastAsia="宋体" w:cs="宋体"/>
      <w:sz w:val="24"/>
      <w:szCs w:val="20"/>
    </w:rPr>
  </w:style>
  <w:style w:type="paragraph" w:styleId="1233" w:customStyle="1">
    <w:name w:val="默认段落字体 Para Char Char Char Char Char Char Char Char Char1"/>
    <w:basedOn w:val="703"/>
    <w:uiPriority w:val="0"/>
    <w:qFormat/>
    <w:rPr>
      <w:rFonts w:ascii="Tahoma" w:hAnsi="Tahoma"/>
      <w:sz w:val="24"/>
      <w:szCs w:val="20"/>
    </w:rPr>
  </w:style>
  <w:style w:type="paragraph" w:styleId="1234" w:customStyle="1">
    <w:name w:val="正文小四"/>
    <w:basedOn w:val="703"/>
    <w:uiPriority w:val="0"/>
    <w:qFormat/>
    <w:pPr>
      <w:spacing w:line="312" w:lineRule="auto"/>
    </w:pPr>
    <w:rPr>
      <w:sz w:val="24"/>
    </w:rPr>
  </w:style>
  <w:style w:type="paragraph" w:styleId="1235" w:customStyle="1">
    <w:name w:val="ul"/>
    <w:basedOn w:val="703"/>
    <w:uiPriority w:val="0"/>
    <w:qFormat/>
    <w:pPr>
      <w:numPr>
        <w:ilvl w:val="0"/>
        <w:numId w:val="1"/>
      </w:numPr>
      <w:ind w:left="567" w:hanging="85"/>
      <w:jc w:val="left"/>
      <w:spacing w:line="360" w:lineRule="auto"/>
      <w:widowControl/>
      <w:tabs>
        <w:tab w:val="left" w:pos="842" w:leader="none"/>
      </w:tabs>
    </w:pPr>
    <w:rPr>
      <w:sz w:val="24"/>
    </w:rPr>
  </w:style>
  <w:style w:type="paragraph" w:styleId="1236" w:customStyle="1">
    <w:name w:val="Bullet"/>
    <w:basedOn w:val="70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7" w:customStyle="1">
    <w:name w:val="正文（首行缩进）"/>
    <w:basedOn w:val="703"/>
    <w:uiPriority w:val="0"/>
    <w:qFormat/>
    <w:pPr>
      <w:ind w:firstLine="482"/>
      <w:spacing w:before="120" w:line="360" w:lineRule="auto"/>
      <w:widowControl/>
    </w:pPr>
    <w:rPr>
      <w:sz w:val="24"/>
      <w:szCs w:val="20"/>
    </w:rPr>
  </w:style>
  <w:style w:type="character" w:styleId="1238" w:customStyle="1">
    <w:name w:val="style161"/>
    <w:uiPriority w:val="0"/>
    <w:qFormat/>
    <w:rPr>
      <w:rFonts w:ascii="Verdana" w:hAnsi="Verdana" w:eastAsia="宋体"/>
      <w:b/>
      <w:color w:val="0a246a"/>
      <w:sz w:val="24"/>
      <w:szCs w:val="24"/>
      <w:lang w:val="en-US" w:eastAsia="zh-CN" w:bidi="ar-SA"/>
    </w:rPr>
  </w:style>
  <w:style w:type="paragraph" w:styleId="1239" w:customStyle="1">
    <w:name w:val="正文（首行缩进两字）"/>
    <w:basedOn w:val="703"/>
    <w:uiPriority w:val="0"/>
    <w:qFormat/>
    <w:pPr>
      <w:spacing w:line="312" w:lineRule="auto"/>
    </w:pPr>
    <w:rPr>
      <w:rFonts w:ascii="宋体" w:cs="宋体"/>
      <w:sz w:val="24"/>
    </w:rPr>
  </w:style>
  <w:style w:type="paragraph" w:styleId="1240" w:customStyle="1">
    <w:name w:val="正文文字缩进 3"/>
    <w:basedOn w:val="703"/>
    <w:uiPriority w:val="0"/>
    <w:qFormat/>
    <w:pPr>
      <w:ind w:left="420" w:firstLine="420"/>
      <w:spacing w:line="312" w:lineRule="auto"/>
    </w:pPr>
    <w:rPr>
      <w:rFonts w:ascii="黑体" w:hAnsi="黑体" w:cs="宋体"/>
      <w:bCs/>
      <w:color w:val="000000"/>
      <w:sz w:val="24"/>
    </w:rPr>
  </w:style>
  <w:style w:type="paragraph" w:styleId="1241" w:customStyle="1">
    <w:name w:val="技术方案3"/>
    <w:basedOn w:val="703"/>
    <w:uiPriority w:val="0"/>
    <w:qFormat/>
    <w:pPr>
      <w:spacing w:line="360" w:lineRule="auto"/>
    </w:pPr>
    <w:rPr>
      <w:rFonts w:ascii="宋体"/>
      <w:b/>
      <w:bCs/>
      <w:sz w:val="32"/>
    </w:rPr>
  </w:style>
  <w:style w:type="paragraph" w:styleId="1242" w:customStyle="1">
    <w:name w:val="技术方案2"/>
    <w:basedOn w:val="703"/>
    <w:uiPriority w:val="0"/>
    <w:qFormat/>
    <w:pPr>
      <w:spacing w:line="480" w:lineRule="auto"/>
    </w:pPr>
    <w:rPr>
      <w:rFonts w:ascii="宋体"/>
      <w:b/>
      <w:bCs/>
      <w:sz w:val="36"/>
    </w:rPr>
  </w:style>
  <w:style w:type="paragraph" w:styleId="1243" w:customStyle="1">
    <w:name w:val="技术方案正文"/>
    <w:basedOn w:val="703"/>
    <w:uiPriority w:val="0"/>
    <w:qFormat/>
    <w:pPr>
      <w:ind w:firstLine="480"/>
      <w:spacing w:line="360" w:lineRule="auto"/>
    </w:pPr>
    <w:rPr>
      <w:rFonts w:ascii="宋体"/>
      <w:sz w:val="24"/>
    </w:rPr>
  </w:style>
  <w:style w:type="paragraph" w:styleId="12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5" w:customStyle="1">
    <w:name w:val="Normal Paragraph"/>
    <w:basedOn w:val="703"/>
    <w:uiPriority w:val="0"/>
    <w:qFormat/>
    <w:pPr>
      <w:ind w:firstLine="425"/>
      <w:spacing w:before="120" w:line="360" w:lineRule="auto"/>
      <w:widowControl/>
    </w:pPr>
    <w:rPr>
      <w:sz w:val="24"/>
      <w:szCs w:val="20"/>
    </w:rPr>
  </w:style>
  <w:style w:type="paragraph" w:styleId="1246" w:customStyle="1">
    <w:name w:val="Normal Paragraph Char"/>
    <w:basedOn w:val="703"/>
    <w:uiPriority w:val="0"/>
    <w:qFormat/>
    <w:pPr>
      <w:ind w:firstLine="425"/>
      <w:spacing w:before="120" w:line="360" w:lineRule="auto"/>
      <w:widowControl/>
    </w:pPr>
    <w:rPr>
      <w:sz w:val="24"/>
    </w:rPr>
  </w:style>
  <w:style w:type="paragraph" w:styleId="1247" w:customStyle="1">
    <w:name w:val="文档正文"/>
    <w:basedOn w:val="703"/>
    <w:uiPriority w:val="0"/>
    <w:qFormat/>
    <w:rPr>
      <w:rFonts w:ascii="宋体"/>
      <w:szCs w:val="20"/>
    </w:rPr>
  </w:style>
  <w:style w:type="paragraph" w:styleId="1248" w:customStyle="1">
    <w:name w:val="默认段落字体 Para Char Char Char Char Char"/>
    <w:basedOn w:val="703"/>
    <w:uiPriority w:val="0"/>
    <w:qFormat/>
    <w:pPr>
      <w:ind w:firstLine="200"/>
      <w:jc w:val="left"/>
      <w:spacing w:before="100" w:beforeAutospacing="1" w:after="100" w:afterAutospacing="1" w:line="360" w:lineRule="auto"/>
    </w:pPr>
    <w:rPr>
      <w:rFonts w:ascii="Arial" w:hAnsi="Arial"/>
      <w:sz w:val="24"/>
      <w:lang w:eastAsia="en-US"/>
    </w:rPr>
  </w:style>
  <w:style w:type="paragraph" w:styleId="1249" w:customStyle="1">
    <w:name w:val="标题2"/>
    <w:basedOn w:val="703"/>
    <w:uiPriority w:val="0"/>
    <w:qFormat/>
    <w:pPr>
      <w:tabs>
        <w:tab w:val="left" w:pos="0" w:leader="none"/>
      </w:tabs>
    </w:pPr>
    <w:rPr>
      <w:rFonts w:ascii="黑体" w:eastAsia="黑体"/>
      <w:sz w:val="24"/>
    </w:rPr>
  </w:style>
  <w:style w:type="paragraph" w:styleId="1250" w:customStyle="1">
    <w:name w:val="Char Char Char Char Char Char Char Char Char Char Char Char Char1"/>
    <w:basedOn w:val="703"/>
    <w:uiPriority w:val="0"/>
    <w:qFormat/>
    <w:pPr>
      <w:jc w:val="left"/>
      <w:spacing w:after="160" w:line="240" w:lineRule="exact"/>
      <w:widowControl/>
    </w:pPr>
    <w:rPr>
      <w:rFonts w:ascii="Arial" w:hAnsi="Arial" w:eastAsia="Times New Roman" w:cs="Verdana"/>
      <w:b/>
      <w:sz w:val="24"/>
      <w:szCs w:val="32"/>
      <w:lang w:eastAsia="en-US"/>
    </w:rPr>
  </w:style>
  <w:style w:type="paragraph" w:styleId="1251" w:customStyle="1">
    <w:name w:val="样式2"/>
    <w:basedOn w:val="920"/>
    <w:uiPriority w:val="0"/>
    <w:qFormat/>
    <w:pPr>
      <w:spacing w:line="415" w:lineRule="auto"/>
    </w:pPr>
    <w:rPr>
      <w:rFonts w:ascii="Calibri" w:hAnsi="Calibri"/>
      <w:sz w:val="28"/>
      <w:szCs w:val="28"/>
    </w:rPr>
  </w:style>
  <w:style w:type="paragraph" w:styleId="1252" w:customStyle="1">
    <w:name w:val="样式3"/>
    <w:basedOn w:val="920"/>
    <w:uiPriority w:val="0"/>
    <w:qFormat/>
    <w:pPr>
      <w:spacing w:line="415" w:lineRule="auto"/>
    </w:pPr>
    <w:rPr>
      <w:rFonts w:ascii="Calibri" w:hAnsi="Calibri"/>
      <w:sz w:val="28"/>
      <w:szCs w:val="28"/>
    </w:rPr>
  </w:style>
  <w:style w:type="paragraph" w:styleId="1253" w:customStyle="1">
    <w:name w:val="样式4"/>
    <w:basedOn w:val="920"/>
    <w:uiPriority w:val="0"/>
    <w:qFormat/>
    <w:pPr>
      <w:spacing w:line="415" w:lineRule="auto"/>
    </w:pPr>
    <w:rPr>
      <w:rFonts w:ascii="Calibri" w:hAnsi="Calibri"/>
      <w:sz w:val="28"/>
      <w:szCs w:val="28"/>
    </w:rPr>
  </w:style>
  <w:style w:type="paragraph" w:styleId="1254" w:customStyle="1">
    <w:name w:val="样式5"/>
    <w:basedOn w:val="920"/>
    <w:uiPriority w:val="0"/>
    <w:qFormat/>
    <w:pPr>
      <w:spacing w:line="415" w:lineRule="auto"/>
    </w:pPr>
    <w:rPr>
      <w:rFonts w:ascii="Calibri" w:hAnsi="Calibri"/>
      <w:sz w:val="28"/>
      <w:szCs w:val="28"/>
    </w:rPr>
  </w:style>
  <w:style w:type="paragraph" w:styleId="1255" w:customStyle="1">
    <w:name w:val="样式6"/>
    <w:basedOn w:val="1002"/>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256" w:customStyle="1">
    <w:name w:val="大汉方案正文 Char"/>
    <w:basedOn w:val="703"/>
    <w:uiPriority w:val="0"/>
    <w:qFormat/>
    <w:pPr>
      <w:ind w:firstLine="200"/>
      <w:spacing w:line="360" w:lineRule="auto"/>
    </w:pPr>
    <w:rPr>
      <w:rFonts w:ascii="Arial" w:hAnsi="Arial"/>
      <w:sz w:val="24"/>
    </w:rPr>
  </w:style>
  <w:style w:type="character" w:styleId="1257" w:customStyle="1">
    <w:name w:val="标题 2 Char Char Char"/>
    <w:uiPriority w:val="0"/>
    <w:qFormat/>
    <w:rPr>
      <w:rFonts w:ascii="Arial" w:hAnsi="Arial" w:eastAsia="宋体" w:cs="Arial"/>
      <w:b/>
      <w:bCs/>
      <w:i/>
      <w:iCs/>
      <w:sz w:val="28"/>
      <w:szCs w:val="28"/>
      <w:lang w:val="en-US" w:eastAsia="zh-CN" w:bidi="ar-SA"/>
    </w:rPr>
  </w:style>
  <w:style w:type="character" w:styleId="1258" w:customStyle="1">
    <w:name w:val="question-title"/>
    <w:uiPriority w:val="0"/>
    <w:qFormat/>
  </w:style>
  <w:style w:type="paragraph" w:styleId="1259" w:customStyle="1">
    <w:name w:val="说明书2级标题"/>
    <w:basedOn w:val="703"/>
    <w:next w:val="1260"/>
    <w:uiPriority w:val="0"/>
    <w:qFormat/>
    <w:pPr>
      <w:numPr>
        <w:ilvl w:val="2"/>
        <w:numId w:val="2"/>
      </w:numPr>
      <w:spacing w:before="100"/>
      <w:tabs>
        <w:tab w:val="left" w:pos="1680" w:leader="none"/>
      </w:tabs>
    </w:pPr>
    <w:rPr>
      <w:rFonts w:eastAsia="黑体"/>
      <w:sz w:val="28"/>
      <w:szCs w:val="28"/>
    </w:rPr>
  </w:style>
  <w:style w:type="paragraph" w:styleId="1260" w:customStyle="1">
    <w:name w:val="说明书3级标题"/>
    <w:basedOn w:val="703"/>
    <w:next w:val="703"/>
    <w:uiPriority w:val="0"/>
    <w:qFormat/>
    <w:pPr>
      <w:numPr>
        <w:ilvl w:val="2"/>
        <w:numId w:val="3"/>
      </w:numPr>
      <w:spacing w:line="360" w:lineRule="auto"/>
      <w:tabs>
        <w:tab w:val="left" w:pos="0" w:leader="none"/>
      </w:tabs>
    </w:pPr>
    <w:rPr>
      <w:rFonts w:eastAsia="黑体"/>
      <w:sz w:val="24"/>
    </w:rPr>
  </w:style>
  <w:style w:type="character" w:styleId="1261" w:customStyle="1">
    <w:name w:val="style15"/>
    <w:uiPriority w:val="0"/>
    <w:qFormat/>
  </w:style>
  <w:style w:type="paragraph" w:styleId="1262" w:customStyle="1">
    <w:name w:val="列出段落[858D7CFB-ED40-4347-BF05-701D383B685F][858D7CFB-ED40-4347-BF05-701D383B685F]"/>
    <w:basedOn w:val="703"/>
    <w:uiPriority w:val="0"/>
    <w:qFormat/>
    <w:pPr>
      <w:ind w:firstLine="200"/>
    </w:pPr>
  </w:style>
  <w:style w:type="paragraph" w:styleId="1263" w:customStyle="1">
    <w:name w:val="默认段落字体 Para Char Char Char Char Char Char Char Char Char1 Char Char Char Char Char Char Char Char"/>
    <w:basedOn w:val="940"/>
    <w:uiPriority w:val="0"/>
    <w:qFormat/>
    <w:rPr>
      <w:rFonts w:ascii="Calibri" w:hAnsi="Calibri"/>
      <w:szCs w:val="22"/>
    </w:rPr>
  </w:style>
  <w:style w:type="paragraph" w:styleId="1264" w:customStyle="1">
    <w:name w:val="style42"/>
    <w:basedOn w:val="703"/>
    <w:uiPriority w:val="0"/>
    <w:qFormat/>
    <w:pPr>
      <w:jc w:val="left"/>
      <w:spacing w:before="100" w:beforeAutospacing="1" w:after="100" w:afterAutospacing="1"/>
      <w:widowControl/>
    </w:pPr>
    <w:rPr>
      <w:rFonts w:ascii="宋体" w:cs="宋体"/>
      <w:color w:val="000000"/>
      <w:sz w:val="15"/>
      <w:szCs w:val="15"/>
    </w:rPr>
  </w:style>
  <w:style w:type="paragraph" w:styleId="1265" w:customStyle="1">
    <w:name w:val="Char Char1 Char Char Char Char Char Char Char Char"/>
    <w:basedOn w:val="703"/>
    <w:uiPriority w:val="0"/>
    <w:qFormat/>
    <w:pPr>
      <w:jc w:val="left"/>
      <w:spacing w:after="160" w:line="240" w:lineRule="exact"/>
      <w:widowControl/>
    </w:pPr>
  </w:style>
  <w:style w:type="paragraph" w:styleId="1266" w:customStyle="1">
    <w:name w:val="技术方案正文样式"/>
    <w:basedOn w:val="703"/>
    <w:uiPriority w:val="0"/>
    <w:qFormat/>
    <w:pPr>
      <w:ind w:firstLine="200"/>
      <w:spacing w:line="400" w:lineRule="exact"/>
    </w:pPr>
    <w:rPr>
      <w:rFonts w:ascii="宋体" w:cs="宋体"/>
      <w:sz w:val="24"/>
      <w:szCs w:val="21"/>
    </w:rPr>
  </w:style>
  <w:style w:type="paragraph" w:styleId="1267" w:customStyle="1">
    <w:name w:val="D&amp;L"/>
    <w:basedOn w:val="961"/>
    <w:uiPriority w:val="0"/>
    <w:qFormat/>
    <w:pPr>
      <w:spacing w:line="240" w:lineRule="atLeast"/>
      <w:pBdr>
        <w:bottom w:val="single" w:color="000000" w:sz="18" w:space="1"/>
      </w:pBdr>
    </w:pPr>
    <w:rPr>
      <w:rFonts w:ascii="Calibri" w:hAnsi="Calibri"/>
      <w:sz w:val="24"/>
      <w:szCs w:val="20"/>
    </w:rPr>
  </w:style>
  <w:style w:type="paragraph" w:styleId="1268" w:customStyle="1">
    <w:name w:val="样式 标题 2 + Times New Roman 四号 非加粗 段前: 5 磅 段后: 0 磅 行距: 固定值 20..."/>
    <w:basedOn w:val="918"/>
    <w:uiPriority w:val="0"/>
    <w:qFormat/>
    <w:pPr>
      <w:jc w:val="both"/>
      <w:spacing w:before="100" w:after="0" w:line="400" w:lineRule="exact"/>
    </w:pPr>
    <w:rPr>
      <w:rFonts w:ascii="Times New Roman" w:hAnsi="Times New Roman" w:eastAsia="黑体" w:cs="宋体"/>
      <w:b w:val="0"/>
      <w:bCs w:val="0"/>
      <w:sz w:val="28"/>
      <w:szCs w:val="20"/>
    </w:rPr>
  </w:style>
  <w:style w:type="paragraph" w:styleId="1269" w:customStyle="1">
    <w:name w:val="Char Char Char Char Char Char Char1 Char"/>
    <w:basedOn w:val="703"/>
    <w:uiPriority w:val="0"/>
    <w:qFormat/>
    <w:rPr>
      <w:rFonts w:ascii="Tahoma" w:hAnsi="Tahoma"/>
      <w:sz w:val="24"/>
      <w:szCs w:val="20"/>
    </w:rPr>
  </w:style>
  <w:style w:type="paragraph" w:styleId="1270" w:customStyle="1">
    <w:name w:val="TOC 标题2"/>
    <w:basedOn w:val="917"/>
    <w:next w:val="703"/>
    <w:uiPriority w:val="39"/>
    <w:qFormat/>
    <w:pPr>
      <w:jc w:val="both"/>
      <w:keepLines/>
      <w:spacing w:before="480" w:line="276" w:lineRule="auto"/>
      <w:widowControl/>
      <w:outlineLvl w:val="9"/>
    </w:pPr>
    <w:rPr>
      <w:rFonts w:ascii="Cambria" w:hAnsi="Cambria" w:eastAsia="宋体"/>
      <w:b/>
      <w:color w:val="365f91"/>
      <w:szCs w:val="20"/>
    </w:rPr>
  </w:style>
  <w:style w:type="character" w:styleId="1271" w:customStyle="1">
    <w:name w:val="无间隔 字符"/>
    <w:link w:val="1018"/>
    <w:uiPriority w:val="0"/>
    <w:qFormat/>
    <w:rPr>
      <w:rFonts w:ascii="Times New Roman" w:hAnsi="Times New Roman"/>
      <w:sz w:val="21"/>
      <w:szCs w:val="21"/>
    </w:rPr>
  </w:style>
  <w:style w:type="paragraph" w:styleId="1272" w:customStyle="1">
    <w:name w:val="Normal_0"/>
    <w:uiPriority w:val="0"/>
    <w:qFormat/>
    <w:rPr>
      <w:rFonts w:ascii="黑体" w:hAnsi="黑体" w:eastAsia="黑体" w:cs="Times New Roman"/>
      <w:b/>
      <w:sz w:val="32"/>
      <w:szCs w:val="24"/>
      <w:lang w:val="en-US" w:eastAsia="zh-CN" w:bidi="ar-SA"/>
    </w:rPr>
  </w:style>
  <w:style w:type="paragraph" w:styleId="127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Normal_1"/>
    <w:uiPriority w:val="0"/>
    <w:qFormat/>
    <w:rPr>
      <w:rFonts w:ascii="黑体" w:hAnsi="黑体" w:eastAsia="黑体" w:cs="Times New Roman"/>
      <w:b/>
      <w:sz w:val="32"/>
      <w:szCs w:val="24"/>
      <w:lang w:val="en-US" w:eastAsia="zh-CN" w:bidi="ar-SA"/>
    </w:rPr>
  </w:style>
  <w:style w:type="paragraph" w:styleId="127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Normal_2"/>
    <w:uiPriority w:val="0"/>
    <w:qFormat/>
    <w:rPr>
      <w:rFonts w:ascii="黑体" w:hAnsi="黑体" w:eastAsia="黑体" w:cs="Times New Roman"/>
      <w:b/>
      <w:sz w:val="32"/>
      <w:szCs w:val="24"/>
      <w:lang w:val="en-US" w:eastAsia="zh-CN" w:bidi="ar-SA"/>
    </w:rPr>
  </w:style>
  <w:style w:type="paragraph" w:styleId="127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3"/>
    <w:uiPriority w:val="0"/>
    <w:qFormat/>
    <w:rPr>
      <w:rFonts w:ascii="黑体" w:hAnsi="黑体" w:eastAsia="黑体" w:cs="Times New Roman"/>
      <w:b/>
      <w:sz w:val="32"/>
      <w:szCs w:val="24"/>
      <w:lang w:val="en-US" w:eastAsia="zh-CN" w:bidi="ar-SA"/>
    </w:rPr>
  </w:style>
  <w:style w:type="paragraph" w:styleId="1281" w:customStyle="1">
    <w:name w:val="Normal_4"/>
    <w:uiPriority w:val="0"/>
    <w:qFormat/>
    <w:rPr>
      <w:rFonts w:ascii="黑体" w:hAnsi="黑体" w:eastAsia="黑体" w:cs="Times New Roman"/>
      <w:b/>
      <w:sz w:val="32"/>
      <w:szCs w:val="24"/>
      <w:lang w:val="en-US" w:eastAsia="zh-CN" w:bidi="ar-SA"/>
    </w:rPr>
  </w:style>
  <w:style w:type="paragraph" w:styleId="1282" w:customStyle="1">
    <w:name w:val="Normal_5"/>
    <w:uiPriority w:val="0"/>
    <w:qFormat/>
    <w:rPr>
      <w:rFonts w:ascii="黑体" w:hAnsi="黑体" w:eastAsia="黑体" w:cs="Times New Roman"/>
      <w:b/>
      <w:sz w:val="32"/>
      <w:szCs w:val="24"/>
      <w:lang w:val="en-US" w:eastAsia="zh-CN" w:bidi="ar-SA"/>
    </w:rPr>
  </w:style>
  <w:style w:type="paragraph" w:styleId="128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6"/>
    <w:uiPriority w:val="0"/>
    <w:qFormat/>
    <w:rPr>
      <w:rFonts w:ascii="黑体" w:hAnsi="黑体" w:eastAsia="黑体" w:cs="Times New Roman"/>
      <w:b/>
      <w:sz w:val="32"/>
      <w:szCs w:val="24"/>
      <w:lang w:val="en-US" w:eastAsia="zh-CN" w:bidi="ar-SA"/>
    </w:rPr>
  </w:style>
  <w:style w:type="paragraph" w:styleId="128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86" w:customStyle="1">
    <w:name w:val="Normal_7"/>
    <w:uiPriority w:val="0"/>
    <w:qFormat/>
    <w:rPr>
      <w:rFonts w:ascii="黑体" w:hAnsi="黑体" w:eastAsia="黑体" w:cs="Times New Roman"/>
      <w:b/>
      <w:sz w:val="32"/>
      <w:szCs w:val="24"/>
      <w:lang w:val="en-US" w:eastAsia="zh-CN" w:bidi="ar-SA"/>
    </w:rPr>
  </w:style>
  <w:style w:type="paragraph" w:styleId="1287" w:customStyle="1">
    <w:name w:val="Normal_8"/>
    <w:uiPriority w:val="0"/>
    <w:qFormat/>
    <w:rPr>
      <w:rFonts w:ascii="Times New Roman" w:hAnsi="Times New Roman" w:eastAsia="Times New Roman" w:cs="Times New Roman"/>
      <w:sz w:val="24"/>
      <w:szCs w:val="24"/>
      <w:lang w:val="en-US" w:eastAsia="zh-CN" w:bidi="ar-SA"/>
    </w:rPr>
  </w:style>
  <w:style w:type="paragraph" w:styleId="1288" w:customStyle="1">
    <w:name w:val="Normal_9"/>
    <w:uiPriority w:val="0"/>
    <w:qFormat/>
    <w:rPr>
      <w:rFonts w:ascii="黑体" w:hAnsi="黑体" w:eastAsia="黑体" w:cs="Times New Roman"/>
      <w:b/>
      <w:sz w:val="32"/>
      <w:szCs w:val="24"/>
      <w:lang w:val="en-US" w:eastAsia="zh-CN" w:bidi="ar-SA"/>
    </w:rPr>
  </w:style>
  <w:style w:type="paragraph" w:styleId="128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Normal_10"/>
    <w:uiPriority w:val="0"/>
    <w:qFormat/>
    <w:rPr>
      <w:rFonts w:ascii="黑体" w:hAnsi="黑体" w:eastAsia="黑体" w:cs="Times New Roman"/>
      <w:b/>
      <w:sz w:val="32"/>
      <w:szCs w:val="24"/>
      <w:lang w:val="en-US" w:eastAsia="zh-CN" w:bidi="ar-SA"/>
    </w:rPr>
  </w:style>
  <w:style w:type="paragraph" w:styleId="129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正文缩进_0"/>
    <w:basedOn w:val="1291"/>
    <w:link w:val="1293"/>
    <w:uiPriority w:val="0"/>
    <w:unhideWhenUsed/>
    <w:qFormat/>
    <w:pPr>
      <w:ind w:firstLine="420"/>
    </w:pPr>
    <w:rPr>
      <w:szCs w:val="22"/>
    </w:rPr>
  </w:style>
  <w:style w:type="character" w:styleId="1293" w:customStyle="1">
    <w:name w:val="正文缩进 Char1_0"/>
    <w:link w:val="1292"/>
    <w:uiPriority w:val="0"/>
    <w:qFormat/>
    <w:rPr>
      <w:rFonts w:ascii="Times New Roman" w:hAnsi="Times New Roman"/>
      <w:sz w:val="21"/>
      <w:szCs w:val="22"/>
    </w:rPr>
  </w:style>
  <w:style w:type="paragraph" w:styleId="1294" w:customStyle="1">
    <w:name w:val="纯文本_0"/>
    <w:basedOn w:val="1291"/>
    <w:link w:val="1295"/>
    <w:uiPriority w:val="0"/>
    <w:unhideWhenUsed/>
    <w:qFormat/>
    <w:rPr>
      <w:rFonts w:ascii="宋体" w:hAnsi="Courier New"/>
      <w:szCs w:val="21"/>
    </w:rPr>
  </w:style>
  <w:style w:type="character" w:styleId="1295" w:customStyle="1">
    <w:name w:val="纯文本 Char_0"/>
    <w:link w:val="1294"/>
    <w:uiPriority w:val="0"/>
    <w:qFormat/>
    <w:rPr>
      <w:rFonts w:ascii="宋体" w:hAnsi="Courier New"/>
      <w:sz w:val="21"/>
      <w:szCs w:val="21"/>
    </w:rPr>
  </w:style>
  <w:style w:type="paragraph" w:styleId="1296" w:customStyle="1">
    <w:name w:val="Normal_11"/>
    <w:uiPriority w:val="0"/>
    <w:qFormat/>
    <w:rPr>
      <w:rFonts w:ascii="黑体" w:hAnsi="黑体" w:eastAsia="黑体" w:cs="Times New Roman"/>
      <w:b/>
      <w:sz w:val="32"/>
      <w:szCs w:val="24"/>
      <w:lang w:val="en-US" w:eastAsia="zh-CN" w:bidi="ar-SA"/>
    </w:rPr>
  </w:style>
  <w:style w:type="paragraph" w:styleId="129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12"/>
    <w:uiPriority w:val="0"/>
    <w:qFormat/>
    <w:rPr>
      <w:rFonts w:ascii="黑体" w:hAnsi="黑体" w:eastAsia="黑体" w:cs="Times New Roman"/>
      <w:b/>
      <w:sz w:val="32"/>
      <w:szCs w:val="24"/>
      <w:lang w:val="en-US" w:eastAsia="zh-CN" w:bidi="ar-SA"/>
    </w:rPr>
  </w:style>
  <w:style w:type="paragraph" w:styleId="129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Normal_13"/>
    <w:uiPriority w:val="0"/>
    <w:qFormat/>
    <w:rPr>
      <w:rFonts w:ascii="黑体" w:hAnsi="黑体" w:eastAsia="黑体" w:cs="Times New Roman"/>
      <w:b/>
      <w:sz w:val="32"/>
      <w:szCs w:val="24"/>
      <w:lang w:val="en-US" w:eastAsia="zh-CN" w:bidi="ar-SA"/>
    </w:rPr>
  </w:style>
  <w:style w:type="paragraph" w:styleId="130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14"/>
    <w:uiPriority w:val="0"/>
    <w:qFormat/>
    <w:rPr>
      <w:rFonts w:ascii="黑体" w:hAnsi="黑体" w:eastAsia="黑体" w:cs="Times New Roman"/>
      <w:b/>
      <w:sz w:val="32"/>
      <w:szCs w:val="24"/>
      <w:lang w:val="en-US" w:eastAsia="zh-CN" w:bidi="ar-SA"/>
    </w:rPr>
  </w:style>
  <w:style w:type="paragraph" w:styleId="130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5"/>
    <w:uiPriority w:val="0"/>
    <w:qFormat/>
    <w:rPr>
      <w:rFonts w:ascii="黑体" w:hAnsi="黑体" w:eastAsia="黑体" w:cs="Times New Roman"/>
      <w:b/>
      <w:sz w:val="32"/>
      <w:szCs w:val="24"/>
      <w:lang w:val="en-US" w:eastAsia="zh-CN" w:bidi="ar-SA"/>
    </w:rPr>
  </w:style>
  <w:style w:type="paragraph" w:styleId="130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08" w:customStyle="1">
    <w:name w:val="Normal_17"/>
    <w:uiPriority w:val="0"/>
    <w:qFormat/>
    <w:rPr>
      <w:rFonts w:ascii="黑体" w:hAnsi="黑体" w:eastAsia="黑体" w:cs="Times New Roman"/>
      <w:b/>
      <w:sz w:val="32"/>
      <w:szCs w:val="24"/>
      <w:lang w:val="en-US" w:eastAsia="zh-CN" w:bidi="ar-SA"/>
    </w:rPr>
  </w:style>
  <w:style w:type="paragraph" w:styleId="1309" w:customStyle="1">
    <w:name w:val="Normal_18"/>
    <w:uiPriority w:val="0"/>
    <w:qFormat/>
    <w:rPr>
      <w:rFonts w:ascii="黑体" w:hAnsi="黑体" w:eastAsia="黑体" w:cs="Times New Roman"/>
      <w:b/>
      <w:sz w:val="32"/>
      <w:szCs w:val="24"/>
      <w:lang w:val="en-US" w:eastAsia="zh-CN" w:bidi="ar-SA"/>
    </w:rPr>
  </w:style>
  <w:style w:type="paragraph" w:styleId="131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Normal_0_0"/>
    <w:uiPriority w:val="0"/>
    <w:qFormat/>
    <w:rPr>
      <w:rFonts w:ascii="黑体" w:hAnsi="黑体" w:eastAsia="黑体" w:cs="Times New Roman"/>
      <w:b/>
      <w:sz w:val="40"/>
      <w:szCs w:val="24"/>
      <w:lang w:val="en-US" w:eastAsia="zh-CN" w:bidi="ar-SA"/>
    </w:rPr>
  </w:style>
  <w:style w:type="paragraph" w:styleId="1312" w:customStyle="1">
    <w:name w:val="Normal_1_0"/>
    <w:uiPriority w:val="0"/>
    <w:qFormat/>
    <w:rPr>
      <w:rFonts w:ascii="Times New Roman" w:hAnsi="Times New Roman" w:eastAsia="Times New Roman" w:cs="Times New Roman"/>
      <w:sz w:val="24"/>
      <w:szCs w:val="24"/>
      <w:lang w:val="en-US" w:eastAsia="zh-CN" w:bidi="ar-SA"/>
    </w:rPr>
  </w:style>
  <w:style w:type="paragraph" w:styleId="1313" w:customStyle="1">
    <w:name w:val="Normal1"/>
    <w:uiPriority w:val="0"/>
    <w:qFormat/>
    <w:rPr>
      <w:rFonts w:ascii="Times New Roman" w:hAnsi="Times New Roman" w:eastAsia="Times New Roman" w:cs="Times New Roman"/>
      <w:sz w:val="24"/>
      <w:szCs w:val="24"/>
      <w:lang w:val="en-US" w:eastAsia="zh-CN" w:bidi="ar-SA"/>
    </w:rPr>
  </w:style>
  <w:style w:type="paragraph" w:styleId="131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317" w:customStyle="1">
    <w:name w:val="正文1 Char"/>
    <w:link w:val="1035"/>
    <w:uiPriority w:val="0"/>
    <w:qFormat/>
    <w:rPr>
      <w:rFonts w:ascii="Times New Roman" w:hAnsi="Times New Roman"/>
      <w:szCs w:val="24"/>
    </w:rPr>
  </w:style>
  <w:style w:type="paragraph" w:styleId="1318" w:customStyle="1">
    <w:name w:val="标题 2_0"/>
    <w:basedOn w:val="1319"/>
    <w:next w:val="1319"/>
    <w:link w:val="1322"/>
    <w:uiPriority w:val="0"/>
    <w:qFormat/>
    <w:pPr>
      <w:keepLines/>
      <w:keepNext/>
      <w:spacing w:before="260" w:after="260" w:line="413" w:lineRule="auto"/>
      <w:outlineLvl w:val="1"/>
    </w:pPr>
    <w:rPr>
      <w:rFonts w:ascii="Arial" w:hAnsi="Arial" w:eastAsia="黑体"/>
      <w:b/>
      <w:sz w:val="32"/>
      <w:szCs w:val="20"/>
    </w:rPr>
  </w:style>
  <w:style w:type="paragraph" w:styleId="1319"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正文1_1"/>
    <w:basedOn w:val="1319"/>
    <w:link w:val="1321"/>
    <w:uiPriority w:val="0"/>
    <w:qFormat/>
    <w:pPr>
      <w:ind w:left="357" w:firstLine="420"/>
      <w:jc w:val="left"/>
      <w:spacing w:line="360" w:lineRule="auto"/>
      <w:widowControl/>
    </w:pPr>
    <w:rPr>
      <w:szCs w:val="20"/>
    </w:rPr>
  </w:style>
  <w:style w:type="character" w:styleId="1321" w:customStyle="1">
    <w:name w:val="正文1 Char_0"/>
    <w:link w:val="1320"/>
    <w:uiPriority w:val="0"/>
    <w:qFormat/>
    <w:rPr>
      <w:sz w:val="21"/>
    </w:rPr>
  </w:style>
  <w:style w:type="character" w:styleId="1322" w:customStyle="1">
    <w:name w:val="标题 2 Char_0"/>
    <w:link w:val="1318"/>
    <w:uiPriority w:val="0"/>
    <w:qFormat/>
    <w:rPr>
      <w:rFonts w:ascii="Arial" w:hAnsi="Arial" w:eastAsia="黑体"/>
      <w:b/>
      <w:sz w:val="32"/>
    </w:rPr>
  </w:style>
  <w:style w:type="paragraph" w:styleId="1323" w:customStyle="1">
    <w:name w:val="标题 4_0"/>
    <w:basedOn w:val="1324"/>
    <w:next w:val="1025"/>
    <w:link w:val="1325"/>
    <w:uiPriority w:val="0"/>
    <w:unhideWhenUsed/>
    <w:qFormat/>
    <w:pPr>
      <w:keepLines/>
      <w:keepNext/>
      <w:spacing w:before="280" w:after="290" w:line="372" w:lineRule="auto"/>
      <w:outlineLvl w:val="3"/>
    </w:pPr>
    <w:rPr>
      <w:rFonts w:ascii="Arial" w:hAnsi="Arial" w:eastAsia="黑体"/>
      <w:b/>
      <w:sz w:val="28"/>
      <w:szCs w:val="20"/>
    </w:rPr>
  </w:style>
  <w:style w:type="paragraph" w:styleId="1324" w:customStyle="1">
    <w:name w:val="正文_4_0"/>
    <w:uiPriority w:val="0"/>
    <w:qFormat/>
    <w:pPr>
      <w:jc w:val="both"/>
      <w:widowControl w:val="off"/>
    </w:pPr>
    <w:rPr>
      <w:rFonts w:ascii="Times New Roman" w:hAnsi="Times New Roman" w:eastAsia="宋体" w:cs="Times New Roman"/>
      <w:sz w:val="21"/>
      <w:szCs w:val="24"/>
      <w:lang w:val="en-US" w:eastAsia="zh-CN" w:bidi="ar-SA"/>
    </w:rPr>
  </w:style>
  <w:style w:type="character" w:styleId="1325" w:customStyle="1">
    <w:name w:val="标题 4 Char_0"/>
    <w:link w:val="1323"/>
    <w:uiPriority w:val="0"/>
    <w:qFormat/>
    <w:rPr>
      <w:rFonts w:ascii="Arial" w:hAnsi="Arial" w:eastAsia="黑体"/>
      <w:b/>
      <w:sz w:val="28"/>
    </w:rPr>
  </w:style>
  <w:style w:type="paragraph" w:styleId="1326" w:customStyle="1">
    <w:name w:val="正文_21_0"/>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Normal_19"/>
    <w:basedOn w:val="1316"/>
    <w:next w:val="1025"/>
    <w:uiPriority w:val="0"/>
    <w:qFormat/>
  </w:style>
  <w:style w:type="paragraph" w:styleId="1328" w:customStyle="1">
    <w:name w:val="正文_21"/>
    <w:basedOn w:val="1329"/>
    <w:uiPriority w:val="0"/>
    <w:qFormat/>
    <w:rPr>
      <w:rFonts w:ascii="Times New Roman" w:hAnsi="Times New Roman"/>
    </w:rPr>
  </w:style>
  <w:style w:type="paragraph" w:styleId="1329" w:customStyle="1">
    <w:name w:val="正文_17_0"/>
    <w:uiPriority w:val="0"/>
    <w:qFormat/>
    <w:pPr>
      <w:jc w:val="both"/>
      <w:widowControl w:val="off"/>
    </w:pPr>
    <w:rPr>
      <w:rFonts w:ascii="Calibri" w:hAnsi="Calibri" w:eastAsia="宋体" w:cs="Times New Roman"/>
      <w:sz w:val="21"/>
      <w:szCs w:val="24"/>
      <w:lang w:val="en-US" w:eastAsia="zh-CN" w:bidi="ar-SA"/>
    </w:rPr>
  </w:style>
  <w:style w:type="paragraph" w:styleId="1330" w:customStyle="1">
    <w:name w:val="正文_5_0"/>
    <w:uiPriority w:val="0"/>
    <w:qFormat/>
    <w:pPr>
      <w:jc w:val="both"/>
      <w:widowControl w:val="off"/>
    </w:pPr>
    <w:rPr>
      <w:rFonts w:ascii="Times New Roman" w:hAnsi="Times New Roman" w:eastAsia="宋体" w:cs="Times New Roman"/>
      <w:sz w:val="21"/>
      <w:szCs w:val="24"/>
      <w:lang w:val="en-US" w:eastAsia="zh-CN" w:bidi="ar-SA"/>
    </w:rPr>
  </w:style>
  <w:style w:type="paragraph" w:styleId="1331" w:customStyle="1">
    <w:name w:val="Normal_2_0"/>
    <w:uiPriority w:val="0"/>
    <w:qFormat/>
    <w:rPr>
      <w:rFonts w:ascii="黑体" w:hAnsi="黑体" w:eastAsia="黑体" w:cs="Times New Roman"/>
      <w:b/>
      <w:sz w:val="32"/>
      <w:szCs w:val="24"/>
      <w:lang w:val="en-US" w:eastAsia="zh-CN" w:bidi="ar-SA"/>
    </w:rPr>
  </w:style>
  <w:style w:type="paragraph" w:styleId="133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3"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Normal_5_0"/>
    <w:uiPriority w:val="0"/>
    <w:qFormat/>
    <w:rPr>
      <w:rFonts w:ascii="黑体" w:hAnsi="黑体" w:eastAsia="黑体" w:cs="Times New Roman"/>
      <w:b/>
      <w:sz w:val="32"/>
      <w:szCs w:val="24"/>
      <w:lang w:val="en-US" w:eastAsia="zh-CN" w:bidi="ar-SA"/>
    </w:rPr>
  </w:style>
  <w:style w:type="paragraph" w:styleId="1337" w:customStyle="1">
    <w:name w:val="Normal_6_0"/>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Normal_7_0"/>
    <w:uiPriority w:val="0"/>
    <w:qFormat/>
    <w:rPr>
      <w:rFonts w:ascii="黑体" w:hAnsi="黑体" w:eastAsia="黑体" w:cs="Times New Roman"/>
      <w:b/>
      <w:sz w:val="32"/>
      <w:szCs w:val="24"/>
      <w:lang w:val="en-US" w:eastAsia="zh-CN" w:bidi="ar-SA"/>
    </w:rPr>
  </w:style>
  <w:style w:type="paragraph" w:styleId="133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8_0"/>
    <w:uiPriority w:val="0"/>
    <w:qFormat/>
    <w:rPr>
      <w:rFonts w:ascii="黑体" w:hAnsi="黑体" w:eastAsia="黑体" w:cs="Times New Roman"/>
      <w:b/>
      <w:sz w:val="32"/>
      <w:szCs w:val="24"/>
      <w:lang w:val="en-US" w:eastAsia="zh-CN" w:bidi="ar-SA"/>
    </w:rPr>
  </w:style>
  <w:style w:type="paragraph" w:styleId="1342" w:customStyle="1">
    <w:name w:val="Normal_9_0"/>
    <w:uiPriority w:val="0"/>
    <w:qFormat/>
    <w:rPr>
      <w:rFonts w:ascii="Times New Roman" w:hAnsi="Times New Roman" w:eastAsia="Times New Roman" w:cs="Times New Roman"/>
      <w:sz w:val="24"/>
      <w:szCs w:val="24"/>
      <w:lang w:val="en-US" w:eastAsia="zh-CN" w:bidi="ar-SA"/>
    </w:rPr>
  </w:style>
  <w:style w:type="paragraph" w:styleId="1343" w:customStyle="1">
    <w:name w:val="Normal_10_0"/>
    <w:uiPriority w:val="0"/>
    <w:qFormat/>
    <w:rPr>
      <w:rFonts w:ascii="Times New Roman" w:hAnsi="Times New Roman" w:eastAsia="Times New Roman" w:cs="Times New Roman"/>
      <w:sz w:val="24"/>
      <w:szCs w:val="24"/>
      <w:lang w:val="en-US" w:eastAsia="zh-CN" w:bidi="ar-SA"/>
    </w:rPr>
  </w:style>
  <w:style w:type="paragraph" w:styleId="1344" w:customStyle="1">
    <w:name w:val="Normal_11_0"/>
    <w:uiPriority w:val="0"/>
    <w:qFormat/>
    <w:rPr>
      <w:rFonts w:ascii="黑体" w:hAnsi="黑体" w:eastAsia="黑体" w:cs="Times New Roman"/>
      <w:b/>
      <w:sz w:val="32"/>
      <w:szCs w:val="24"/>
      <w:lang w:val="en-US" w:eastAsia="zh-CN" w:bidi="ar-SA"/>
    </w:rPr>
  </w:style>
  <w:style w:type="paragraph" w:styleId="1345"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49" w:customStyle="1">
    <w:name w:val="列出段落_2"/>
    <w:basedOn w:val="1347"/>
    <w:uiPriority w:val="34"/>
    <w:qFormat/>
    <w:pPr>
      <w:ind w:firstLine="420"/>
    </w:pPr>
  </w:style>
  <w:style w:type="paragraph" w:styleId="1350" w:customStyle="1">
    <w:name w:val="Normal_13_0"/>
    <w:uiPriority w:val="0"/>
    <w:qFormat/>
    <w:rPr>
      <w:rFonts w:ascii="黑体" w:hAnsi="黑体" w:eastAsia="黑体" w:cs="Times New Roman"/>
      <w:b/>
      <w:sz w:val="32"/>
      <w:szCs w:val="24"/>
      <w:lang w:val="en-US" w:eastAsia="zh-CN" w:bidi="ar-SA"/>
    </w:rPr>
  </w:style>
  <w:style w:type="paragraph" w:styleId="135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Normal_14_0"/>
    <w:uiPriority w:val="0"/>
    <w:qFormat/>
    <w:rPr>
      <w:rFonts w:ascii="黑体" w:hAnsi="黑体" w:eastAsia="黑体" w:cs="Times New Roman"/>
      <w:b/>
      <w:sz w:val="32"/>
      <w:szCs w:val="24"/>
      <w:lang w:val="en-US" w:eastAsia="zh-CN" w:bidi="ar-SA"/>
    </w:rPr>
  </w:style>
  <w:style w:type="paragraph" w:styleId="135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Normal_14_0_0"/>
    <w:uiPriority w:val="0"/>
    <w:qFormat/>
    <w:rPr>
      <w:rFonts w:ascii="黑体" w:hAnsi="黑体" w:eastAsia="黑体" w:cs="Times New Roman"/>
      <w:b/>
      <w:sz w:val="32"/>
      <w:szCs w:val="24"/>
      <w:lang w:val="en-US" w:eastAsia="zh-CN" w:bidi="ar-SA"/>
    </w:rPr>
  </w:style>
  <w:style w:type="paragraph" w:styleId="1356"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Normal_15_0"/>
    <w:uiPriority w:val="0"/>
    <w:qFormat/>
    <w:rPr>
      <w:rFonts w:ascii="黑体" w:hAnsi="黑体" w:eastAsia="黑体" w:cs="Times New Roman"/>
      <w:b/>
      <w:sz w:val="32"/>
      <w:szCs w:val="24"/>
      <w:lang w:val="en-US" w:eastAsia="zh-CN" w:bidi="ar-SA"/>
    </w:rPr>
  </w:style>
  <w:style w:type="paragraph" w:styleId="135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Normal_16_0"/>
    <w:uiPriority w:val="0"/>
    <w:qFormat/>
    <w:rPr>
      <w:rFonts w:ascii="黑体" w:hAnsi="黑体" w:eastAsia="黑体" w:cs="Times New Roman"/>
      <w:b/>
      <w:sz w:val="32"/>
      <w:szCs w:val="24"/>
      <w:lang w:val="en-US" w:eastAsia="zh-CN" w:bidi="ar-SA"/>
    </w:rPr>
  </w:style>
  <w:style w:type="paragraph" w:styleId="1360" w:customStyle="1">
    <w:name w:val="Normal_0_2"/>
    <w:uiPriority w:val="0"/>
    <w:qFormat/>
    <w:rPr>
      <w:rFonts w:ascii="黑体" w:hAnsi="黑体" w:eastAsia="黑体" w:cs="Times New Roman"/>
      <w:b/>
      <w:sz w:val="32"/>
      <w:szCs w:val="24"/>
      <w:lang w:val="en-US" w:eastAsia="zh-CN" w:bidi="ar-SA"/>
    </w:rPr>
  </w:style>
  <w:style w:type="paragraph" w:styleId="1361" w:customStyle="1">
    <w:name w:val="Normal_1_2"/>
    <w:uiPriority w:val="0"/>
    <w:qFormat/>
    <w:rPr>
      <w:rFonts w:ascii="Times New Roman" w:hAnsi="Times New Roman" w:eastAsia="Times New Roman" w:cs="Times New Roman"/>
      <w:sz w:val="24"/>
      <w:szCs w:val="24"/>
      <w:lang w:val="en-US" w:eastAsia="zh-CN" w:bidi="ar-SA"/>
    </w:rPr>
  </w:style>
  <w:style w:type="paragraph" w:styleId="1362" w:customStyle="1">
    <w:name w:val="Normal_0_3"/>
    <w:uiPriority w:val="0"/>
    <w:qFormat/>
    <w:rPr>
      <w:rFonts w:ascii="黑体" w:hAnsi="黑体" w:eastAsia="黑体" w:cs="Times New Roman"/>
      <w:b/>
      <w:sz w:val="32"/>
      <w:szCs w:val="24"/>
      <w:lang w:val="en-US" w:eastAsia="zh-CN" w:bidi="ar-SA"/>
    </w:rPr>
  </w:style>
  <w:style w:type="paragraph" w:styleId="1363" w:customStyle="1">
    <w:name w:val="正文_19"/>
    <w:uiPriority w:val="0"/>
    <w:qFormat/>
    <w:pPr>
      <w:jc w:val="both"/>
      <w:widowControl w:val="off"/>
    </w:pPr>
    <w:rPr>
      <w:rFonts w:ascii="Calibri" w:hAnsi="Calibri" w:eastAsia="宋体" w:cs="Times New Roman"/>
      <w:sz w:val="21"/>
      <w:szCs w:val="22"/>
      <w:lang w:val="en-US" w:eastAsia="zh-CN" w:bidi="ar-SA"/>
    </w:rPr>
  </w:style>
  <w:style w:type="table" w:styleId="1364" w:customStyle="1">
    <w:name w:val="Table Normal"/>
    <w:uiPriority w:val="0"/>
    <w:unhideWhenUsed/>
    <w:qFormat/>
    <w:tblPr>
      <w:tblCellMar>
        <w:left w:w="0" w:type="dxa"/>
        <w:top w:w="0" w:type="dxa"/>
        <w:right w:w="0" w:type="dxa"/>
        <w:bottom w:w="0" w:type="dxa"/>
      </w:tblCellMar>
    </w:tblPr>
  </w:style>
  <w:style w:type="paragraph" w:styleId="1365" w:customStyle="1">
    <w:name w:val="Normal_19_0"/>
    <w:basedOn w:val="1316"/>
    <w:next w:val="1025"/>
    <w:uiPriority w:val="0"/>
    <w:qFormat/>
    <w:pPr>
      <w:jc w:val="left"/>
      <w:widowControl/>
    </w:pPr>
    <w:rPr>
      <w:rFonts w:ascii="Times New Roman" w:hAnsi="Times New Roman" w:eastAsia="Times New Roman"/>
      <w:sz w:val="24"/>
      <w:szCs w:val="24"/>
    </w:rPr>
  </w:style>
  <w:style w:type="paragraph" w:styleId="1366" w:customStyle="1">
    <w:name w:val="正文_3_0_0"/>
    <w:basedOn w:val="1319"/>
    <w:uiPriority w:val="0"/>
    <w:qFormat/>
    <w:rPr>
      <w:rFonts w:ascii="Times New Roman" w:hAnsi="Times New Roman"/>
      <w:szCs w:val="20"/>
    </w:rPr>
  </w:style>
  <w:style w:type="paragraph" w:styleId="1367" w:customStyle="1">
    <w:name w:val="标题 4_0_0"/>
    <w:basedOn w:val="1353"/>
    <w:next w:val="1368"/>
    <w:uiPriority w:val="0"/>
    <w:qFormat/>
    <w:pPr>
      <w:keepLines/>
      <w:keepNext/>
      <w:spacing w:before="280" w:after="290" w:line="372" w:lineRule="auto"/>
      <w:outlineLvl w:val="3"/>
    </w:pPr>
    <w:rPr>
      <w:rFonts w:ascii="Arial" w:hAnsi="Arial" w:eastAsia="黑体" w:cs="Arial"/>
      <w:b/>
      <w:sz w:val="28"/>
    </w:rPr>
  </w:style>
  <w:style w:type="paragraph" w:styleId="1368" w:customStyle="1">
    <w:name w:val="正文_22"/>
    <w:basedOn w:val="1319"/>
    <w:uiPriority w:val="0"/>
    <w:qFormat/>
    <w:rPr>
      <w:rFonts w:ascii="Times New Roman" w:hAnsi="Times New Roman"/>
    </w:rPr>
  </w:style>
  <w:style w:type="paragraph" w:styleId="1369" w:customStyle="1">
    <w:name w:val="标题 3_0_1"/>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正文文本缩进 2_1_0"/>
    <w:basedOn w:val="1353"/>
    <w:uiPriority w:val="0"/>
    <w:qFormat/>
    <w:pPr>
      <w:ind w:left="420"/>
      <w:spacing w:after="120" w:line="480" w:lineRule="auto"/>
    </w:pPr>
    <w:rPr>
      <w:rFonts w:cs="Calibri"/>
    </w:rPr>
  </w:style>
  <w:style w:type="paragraph" w:styleId="1371" w:customStyle="1">
    <w:name w:val="正文_5_1"/>
    <w:basedOn w:val="1319"/>
    <w:uiPriority w:val="0"/>
    <w:qFormat/>
    <w:rPr>
      <w:rFonts w:ascii="Times New Roman" w:hAnsi="Times New Roman"/>
      <w:szCs w:val="20"/>
    </w:rPr>
  </w:style>
  <w:style w:type="paragraph" w:styleId="1372" w:customStyle="1">
    <w:name w:val="正文_0_2_0"/>
    <w:basedOn w:val="1319"/>
    <w:uiPriority w:val="0"/>
    <w:qFormat/>
    <w:rPr>
      <w:rFonts w:ascii="Times New Roman" w:hAnsi="Times New Roman"/>
      <w:szCs w:val="24"/>
    </w:rPr>
  </w:style>
  <w:style w:type="paragraph" w:styleId="1373" w:customStyle="1">
    <w:name w:val="正文文本_1_0"/>
    <w:basedOn w:val="1353"/>
    <w:uiPriority w:val="0"/>
    <w:qFormat/>
    <w:pPr>
      <w:spacing w:after="120"/>
    </w:pPr>
    <w:rPr>
      <w:rFonts w:cs="Calibri"/>
    </w:rPr>
  </w:style>
  <w:style w:type="paragraph" w:styleId="1374" w:customStyle="1">
    <w:name w:val="Normal_16_0_0"/>
    <w:basedOn w:val="1329"/>
    <w:uiPriority w:val="0"/>
    <w:qFormat/>
    <w:pPr>
      <w:jc w:val="left"/>
      <w:widowControl/>
    </w:pPr>
    <w:rPr>
      <w:rFonts w:hint="eastAsia" w:ascii="黑体" w:hAnsi="宋体" w:eastAsia="黑体"/>
      <w:b/>
      <w:sz w:val="32"/>
    </w:rPr>
  </w:style>
  <w:style w:type="paragraph" w:styleId="1375" w:customStyle="1">
    <w:name w:val="Char Char Char Char Char Char Char Char Char Char3"/>
    <w:basedOn w:val="703"/>
    <w:uiPriority w:val="0"/>
    <w:qFormat/>
    <w:rPr>
      <w:rFonts w:ascii="Tahoma" w:hAnsi="Tahoma"/>
      <w:sz w:val="24"/>
      <w:szCs w:val="20"/>
    </w:rPr>
  </w:style>
  <w:style w:type="paragraph" w:styleId="1376"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正文_16_0"/>
    <w:uiPriority w:val="0"/>
    <w:qFormat/>
    <w:pPr>
      <w:jc w:val="both"/>
      <w:widowControl w:val="off"/>
    </w:pPr>
    <w:rPr>
      <w:rFonts w:ascii="Calibri" w:hAnsi="Calibri" w:eastAsia="宋体" w:cs="Times New Roman"/>
      <w:lang w:val="en-US" w:eastAsia="zh-CN" w:bidi="ar-SA"/>
    </w:rPr>
  </w:style>
  <w:style w:type="paragraph" w:styleId="1379"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380" w:customStyle="1">
    <w:name w:val="正文_15_1"/>
    <w:uiPriority w:val="0"/>
    <w:qFormat/>
    <w:pPr>
      <w:jc w:val="both"/>
      <w:widowControl w:val="off"/>
    </w:pPr>
    <w:rPr>
      <w:rFonts w:ascii="Calibri" w:hAnsi="Calibri" w:eastAsia="宋体" w:cs="Times New Roman"/>
      <w:szCs w:val="24"/>
      <w:lang w:val="en-US" w:eastAsia="zh-CN" w:bidi="ar-SA"/>
    </w:rPr>
  </w:style>
  <w:style w:type="paragraph" w:styleId="138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正文_5_2"/>
    <w:uiPriority w:val="0"/>
    <w:qFormat/>
    <w:pPr>
      <w:spacing w:before="100" w:beforeAutospacing="1" w:after="160" w:line="252" w:lineRule="auto"/>
    </w:pPr>
    <w:rPr>
      <w:rFonts w:ascii="Times New Roman" w:hAnsi="Times New Roman" w:eastAsia="宋体" w:cs="Times New Roman"/>
      <w:sz w:val="22"/>
      <w:szCs w:val="22"/>
      <w:lang w:val="en-US" w:eastAsia="zh-CN" w:bidi="ar-SA"/>
    </w:rPr>
  </w:style>
  <w:style w:type="paragraph" w:styleId="1383" w:customStyle="1">
    <w:name w:val="正文_21_1"/>
    <w:basedOn w:val="741"/>
    <w:uiPriority w:val="0"/>
    <w:qFormat/>
    <w:pPr>
      <w:jc w:val="both"/>
      <w:widowControl w:val="off"/>
    </w:pPr>
    <w:rPr>
      <w:rFonts w:ascii="Times New Roman" w:hAnsi="Times New Roman" w:eastAsia="宋体"/>
      <w:sz w:val="21"/>
      <w:szCs w:val="21"/>
    </w:rPr>
  </w:style>
  <w:style w:type="paragraph" w:styleId="1384" w:customStyle="1">
    <w:name w:val="正文_23"/>
    <w:uiPriority w:val="0"/>
    <w:qFormat/>
    <w:pPr>
      <w:jc w:val="both"/>
      <w:widowControl w:val="off"/>
    </w:pPr>
    <w:rPr>
      <w:rFonts w:ascii="Times New Roman" w:hAnsi="Times New Roman" w:eastAsia="宋体" w:cs="Times New Roman"/>
      <w:sz w:val="21"/>
      <w:szCs w:val="21"/>
      <w:lang w:val="en-US" w:eastAsia="zh-CN" w:bidi="ar-SA"/>
    </w:rPr>
  </w:style>
  <w:style w:type="paragraph" w:styleId="1385" w:customStyle="1">
    <w:name w:val="正文3"/>
    <w:uiPriority w:val="0"/>
    <w:qFormat/>
    <w:pPr>
      <w:jc w:val="both"/>
      <w:widowControl w:val="off"/>
    </w:pPr>
    <w:rPr>
      <w:rFonts w:ascii="Times New Roman" w:hAnsi="Times New Roman" w:eastAsia="宋体" w:cs="Times New Roman"/>
      <w:sz w:val="24"/>
      <w:szCs w:val="24"/>
      <w:lang w:val="en-US" w:eastAsia="zh-CN" w:bidi="ar-SA"/>
    </w:rPr>
  </w:style>
  <w:style w:type="paragraph" w:styleId="1386"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numbering" w:styleId="1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周辰</cp:lastModifiedBy>
  <cp:revision>4</cp:revision>
  <dcterms:created xsi:type="dcterms:W3CDTF">2025-09-02T07:13:00Z</dcterms:created>
  <dcterms:modified xsi:type="dcterms:W3CDTF">2025-11-20T02:28:25Z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301C87B0470A4B3AA02CEA3ABFCD61C5_13</vt:lpwstr>
  </property>
  <property fmtid="{D5CDD505-2E9C-101B-9397-08002B2CF9AE}" pid="4" name="KSOTemplateDocerSaveRecord">
    <vt:lpwstr>eyJoZGlkIjoiZmFjYjZkMDIyYzljNTI4ZThlN2NmNTc1Y2Q5MTMxNWUiLCJ1c2VySWQiOiI4NjU0MDA3MTAifQ==</vt:lpwstr>
  </property>
</Properties>
</file>